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FEB" w:rsidRPr="001F2FEB" w:rsidRDefault="001F2FEB" w:rsidP="001F2FEB">
      <w:pPr>
        <w:spacing w:after="0" w:line="240" w:lineRule="auto"/>
        <w:jc w:val="center"/>
        <w:rPr>
          <w:rFonts w:ascii="Times New Roman" w:eastAsia="Times New Roman" w:hAnsi="Times New Roman" w:cs="Times New Roman"/>
          <w:color w:val="000000"/>
          <w:sz w:val="27"/>
          <w:szCs w:val="27"/>
          <w:lang w:eastAsia="it-IT"/>
        </w:rPr>
      </w:pPr>
      <w:r w:rsidRPr="001F2FEB">
        <w:rPr>
          <w:rFonts w:ascii="Times New Roman" w:eastAsia="Times New Roman" w:hAnsi="Times New Roman" w:cs="Times New Roman"/>
          <w:color w:val="000000"/>
          <w:sz w:val="27"/>
          <w:szCs w:val="27"/>
          <w:lang w:eastAsia="it-IT"/>
        </w:rPr>
        <w:t>MINISTERO DEL LAVORO E DELLE POLITICHE SOCIALI</w:t>
      </w:r>
    </w:p>
    <w:p w:rsidR="001F2FEB" w:rsidRPr="001F2FEB" w:rsidRDefault="001F2FEB" w:rsidP="001F2FEB">
      <w:pPr>
        <w:spacing w:after="0" w:line="240" w:lineRule="auto"/>
        <w:jc w:val="center"/>
        <w:rPr>
          <w:rFonts w:ascii="Times New Roman" w:eastAsia="Times New Roman" w:hAnsi="Times New Roman" w:cs="Times New Roman"/>
          <w:color w:val="000000"/>
          <w:sz w:val="27"/>
          <w:szCs w:val="27"/>
          <w:lang w:eastAsia="it-IT"/>
        </w:rPr>
      </w:pPr>
      <w:r w:rsidRPr="001F2FEB">
        <w:rPr>
          <w:rFonts w:ascii="Times New Roman" w:eastAsia="Times New Roman" w:hAnsi="Times New Roman" w:cs="Times New Roman"/>
          <w:color w:val="000000"/>
          <w:sz w:val="27"/>
          <w:szCs w:val="27"/>
          <w:lang w:eastAsia="it-IT"/>
        </w:rPr>
        <w:t>DIPARTIMENTO PER LE POLITICHE DEL LAVORO E DELL'OCCUPAZIONE E TUTELA DEI LAVORATORI</w:t>
      </w:r>
    </w:p>
    <w:p w:rsidR="001F2FEB" w:rsidRPr="001F2FEB" w:rsidRDefault="001F2FEB" w:rsidP="001F2FEB">
      <w:pPr>
        <w:spacing w:after="0" w:line="240" w:lineRule="auto"/>
        <w:jc w:val="center"/>
        <w:rPr>
          <w:rFonts w:ascii="Times New Roman" w:eastAsia="Times New Roman" w:hAnsi="Times New Roman" w:cs="Times New Roman"/>
          <w:color w:val="000000"/>
          <w:sz w:val="27"/>
          <w:szCs w:val="27"/>
          <w:lang w:eastAsia="it-IT"/>
        </w:rPr>
      </w:pPr>
      <w:r w:rsidRPr="001F2FEB">
        <w:rPr>
          <w:rFonts w:ascii="Times New Roman" w:eastAsia="Times New Roman" w:hAnsi="Times New Roman" w:cs="Times New Roman"/>
          <w:color w:val="000000"/>
          <w:sz w:val="27"/>
          <w:szCs w:val="27"/>
          <w:lang w:eastAsia="it-IT"/>
        </w:rPr>
        <w:t>Direzione Generale degli ammortizzatori sociali e degli incentivi alla occupazione</w:t>
      </w:r>
    </w:p>
    <w:p w:rsidR="001F2FEB" w:rsidRPr="001F2FEB" w:rsidRDefault="001F2FEB" w:rsidP="001F2FEB">
      <w:pPr>
        <w:spacing w:before="100" w:beforeAutospacing="1" w:after="100" w:afterAutospacing="1" w:line="240" w:lineRule="auto"/>
        <w:jc w:val="center"/>
        <w:outlineLvl w:val="3"/>
        <w:rPr>
          <w:rFonts w:ascii="Times New Roman" w:eastAsia="Times New Roman" w:hAnsi="Times New Roman" w:cs="Times New Roman"/>
          <w:b/>
          <w:bCs/>
          <w:color w:val="000000"/>
          <w:sz w:val="27"/>
          <w:szCs w:val="27"/>
          <w:lang w:eastAsia="it-IT"/>
        </w:rPr>
      </w:pPr>
      <w:r w:rsidRPr="001F2FEB">
        <w:rPr>
          <w:rFonts w:ascii="Times New Roman" w:eastAsia="Times New Roman" w:hAnsi="Times New Roman" w:cs="Times New Roman"/>
          <w:b/>
          <w:bCs/>
          <w:color w:val="000000"/>
          <w:sz w:val="27"/>
          <w:szCs w:val="27"/>
          <w:lang w:eastAsia="it-IT"/>
        </w:rPr>
        <w:t> </w:t>
      </w:r>
    </w:p>
    <w:p w:rsidR="001F2FEB" w:rsidRPr="001F2FEB" w:rsidRDefault="001F2FEB" w:rsidP="001F2FEB">
      <w:pPr>
        <w:spacing w:before="100" w:beforeAutospacing="1" w:after="100" w:afterAutospacing="1" w:line="240" w:lineRule="auto"/>
        <w:jc w:val="center"/>
        <w:outlineLvl w:val="3"/>
        <w:rPr>
          <w:rFonts w:ascii="Times New Roman" w:eastAsia="Times New Roman" w:hAnsi="Times New Roman" w:cs="Times New Roman"/>
          <w:b/>
          <w:bCs/>
          <w:color w:val="000000"/>
          <w:sz w:val="27"/>
          <w:szCs w:val="27"/>
          <w:lang w:eastAsia="it-IT"/>
        </w:rPr>
      </w:pPr>
      <w:r w:rsidRPr="001F2FEB">
        <w:rPr>
          <w:rFonts w:ascii="Times New Roman" w:eastAsia="Times New Roman" w:hAnsi="Times New Roman" w:cs="Times New Roman"/>
          <w:b/>
          <w:bCs/>
          <w:color w:val="000000"/>
          <w:sz w:val="27"/>
          <w:szCs w:val="27"/>
          <w:lang w:eastAsia="it-IT"/>
        </w:rPr>
        <w:t>Circolare N. 56/02</w:t>
      </w:r>
    </w:p>
    <w:p w:rsidR="001F2FEB" w:rsidRPr="001F2FEB" w:rsidRDefault="001F2FEB" w:rsidP="001F2FEB">
      <w:pPr>
        <w:spacing w:after="0" w:line="240" w:lineRule="auto"/>
        <w:rPr>
          <w:rFonts w:ascii="Times New Roman" w:eastAsia="Times New Roman" w:hAnsi="Times New Roman" w:cs="Times New Roman"/>
          <w:color w:val="000000"/>
          <w:sz w:val="27"/>
          <w:szCs w:val="27"/>
          <w:lang w:eastAsia="it-IT"/>
        </w:rPr>
      </w:pPr>
      <w:r w:rsidRPr="001F2FEB">
        <w:rPr>
          <w:rFonts w:ascii="Times New Roman" w:eastAsia="Times New Roman" w:hAnsi="Times New Roman" w:cs="Times New Roman"/>
          <w:color w:val="000000"/>
          <w:sz w:val="27"/>
          <w:szCs w:val="27"/>
          <w:lang w:eastAsia="it-IT"/>
        </w:rPr>
        <w:t> </w:t>
      </w:r>
    </w:p>
    <w:p w:rsidR="001F2FEB" w:rsidRPr="001F2FEB" w:rsidRDefault="001F2FEB" w:rsidP="001F2FEB">
      <w:pPr>
        <w:spacing w:after="0" w:line="240" w:lineRule="auto"/>
        <w:rPr>
          <w:rFonts w:ascii="Times New Roman" w:eastAsia="Times New Roman" w:hAnsi="Times New Roman" w:cs="Times New Roman"/>
          <w:color w:val="000000"/>
          <w:sz w:val="27"/>
          <w:szCs w:val="27"/>
          <w:lang w:eastAsia="it-IT"/>
        </w:rPr>
      </w:pPr>
      <w:proofErr w:type="spellStart"/>
      <w:r w:rsidRPr="001F2FEB">
        <w:rPr>
          <w:rFonts w:ascii="Times New Roman" w:eastAsia="Times New Roman" w:hAnsi="Times New Roman" w:cs="Times New Roman"/>
          <w:b/>
          <w:bCs/>
          <w:color w:val="000000"/>
          <w:sz w:val="27"/>
          <w:szCs w:val="27"/>
          <w:lang w:eastAsia="it-IT"/>
        </w:rPr>
        <w:t>Prot</w:t>
      </w:r>
      <w:proofErr w:type="spellEnd"/>
      <w:r w:rsidRPr="001F2FEB">
        <w:rPr>
          <w:rFonts w:ascii="Times New Roman" w:eastAsia="Times New Roman" w:hAnsi="Times New Roman" w:cs="Times New Roman"/>
          <w:b/>
          <w:bCs/>
          <w:color w:val="000000"/>
          <w:sz w:val="27"/>
          <w:szCs w:val="27"/>
          <w:lang w:eastAsia="it-IT"/>
        </w:rPr>
        <w:t>. 55390 del 25/11/2002</w:t>
      </w:r>
    </w:p>
    <w:p w:rsidR="001F2FEB" w:rsidRPr="001F2FEB" w:rsidRDefault="001F2FEB" w:rsidP="001F2FEB">
      <w:pPr>
        <w:spacing w:after="0" w:line="240" w:lineRule="auto"/>
        <w:jc w:val="center"/>
        <w:rPr>
          <w:rFonts w:ascii="Times New Roman" w:eastAsia="Times New Roman" w:hAnsi="Times New Roman" w:cs="Times New Roman"/>
          <w:color w:val="000000"/>
          <w:sz w:val="27"/>
          <w:szCs w:val="27"/>
          <w:lang w:eastAsia="it-IT"/>
        </w:rPr>
      </w:pPr>
      <w:r w:rsidRPr="001F2FEB">
        <w:rPr>
          <w:rFonts w:ascii="Times New Roman" w:eastAsia="Times New Roman" w:hAnsi="Times New Roman" w:cs="Times New Roman"/>
          <w:color w:val="000000"/>
          <w:sz w:val="27"/>
          <w:szCs w:val="27"/>
          <w:lang w:eastAsia="it-IT"/>
        </w:rPr>
        <w:t> </w:t>
      </w:r>
    </w:p>
    <w:p w:rsidR="001F2FEB" w:rsidRPr="001F2FEB" w:rsidRDefault="001F2FEB" w:rsidP="001F2FEB">
      <w:pPr>
        <w:spacing w:before="100" w:beforeAutospacing="1" w:after="100" w:afterAutospacing="1" w:line="240" w:lineRule="auto"/>
        <w:outlineLvl w:val="3"/>
        <w:rPr>
          <w:rFonts w:ascii="Times New Roman" w:eastAsia="Times New Roman" w:hAnsi="Times New Roman" w:cs="Times New Roman"/>
          <w:b/>
          <w:bCs/>
          <w:color w:val="000000"/>
          <w:sz w:val="27"/>
          <w:szCs w:val="27"/>
          <w:lang w:eastAsia="it-IT"/>
        </w:rPr>
      </w:pPr>
      <w:r w:rsidRPr="001F2FEB">
        <w:rPr>
          <w:rFonts w:ascii="Times New Roman" w:eastAsia="Times New Roman" w:hAnsi="Times New Roman" w:cs="Times New Roman"/>
          <w:b/>
          <w:bCs/>
          <w:color w:val="000000"/>
          <w:sz w:val="27"/>
          <w:szCs w:val="27"/>
          <w:lang w:eastAsia="it-IT"/>
        </w:rPr>
        <w:t>Alle Direzioni Regionali del Lavoro - Loro sedi</w:t>
      </w:r>
    </w:p>
    <w:p w:rsidR="001F2FEB" w:rsidRPr="001F2FEB" w:rsidRDefault="001F2FEB" w:rsidP="001F2FEB">
      <w:pPr>
        <w:spacing w:after="0" w:line="240" w:lineRule="auto"/>
        <w:rPr>
          <w:rFonts w:ascii="Times New Roman" w:eastAsia="Times New Roman" w:hAnsi="Times New Roman" w:cs="Times New Roman"/>
          <w:color w:val="000000"/>
          <w:sz w:val="27"/>
          <w:szCs w:val="27"/>
          <w:lang w:eastAsia="it-IT"/>
        </w:rPr>
      </w:pPr>
      <w:r w:rsidRPr="001F2FEB">
        <w:rPr>
          <w:rFonts w:ascii="Times New Roman" w:eastAsia="Times New Roman" w:hAnsi="Times New Roman" w:cs="Times New Roman"/>
          <w:color w:val="000000"/>
          <w:sz w:val="27"/>
          <w:szCs w:val="27"/>
          <w:lang w:eastAsia="it-IT"/>
        </w:rPr>
        <w:t> </w:t>
      </w:r>
    </w:p>
    <w:p w:rsidR="001F2FEB" w:rsidRPr="001F2FEB" w:rsidRDefault="001F2FEB" w:rsidP="001F2FEB">
      <w:pPr>
        <w:spacing w:after="0" w:line="240" w:lineRule="auto"/>
        <w:rPr>
          <w:rFonts w:ascii="Times New Roman" w:eastAsia="Times New Roman" w:hAnsi="Times New Roman" w:cs="Times New Roman"/>
          <w:color w:val="000000"/>
          <w:sz w:val="27"/>
          <w:szCs w:val="27"/>
          <w:lang w:eastAsia="it-IT"/>
        </w:rPr>
      </w:pPr>
      <w:r w:rsidRPr="001F2FEB">
        <w:rPr>
          <w:rFonts w:ascii="Times New Roman" w:eastAsia="Times New Roman" w:hAnsi="Times New Roman" w:cs="Times New Roman"/>
          <w:color w:val="000000"/>
          <w:sz w:val="27"/>
          <w:szCs w:val="27"/>
          <w:lang w:eastAsia="it-IT"/>
        </w:rPr>
        <w:t>Oggetto: Cassa Integrazione guadagni straordinaria in favore dei dipendenti di imprese sottoposte ad amministrazione straordinaria ai sensi del decreto legislativo n. 270/99.</w:t>
      </w:r>
    </w:p>
    <w:p w:rsidR="001F2FEB" w:rsidRPr="001F2FEB" w:rsidRDefault="001F2FEB" w:rsidP="001F2FEB">
      <w:pPr>
        <w:spacing w:after="0" w:line="240" w:lineRule="auto"/>
        <w:rPr>
          <w:rFonts w:ascii="Times New Roman" w:eastAsia="Times New Roman" w:hAnsi="Times New Roman" w:cs="Times New Roman"/>
          <w:color w:val="000000"/>
          <w:sz w:val="27"/>
          <w:szCs w:val="27"/>
          <w:lang w:eastAsia="it-IT"/>
        </w:rPr>
      </w:pPr>
      <w:r w:rsidRPr="001F2FEB">
        <w:rPr>
          <w:rFonts w:ascii="Times New Roman" w:eastAsia="Times New Roman" w:hAnsi="Times New Roman" w:cs="Times New Roman"/>
          <w:color w:val="000000"/>
          <w:sz w:val="27"/>
          <w:szCs w:val="27"/>
          <w:lang w:eastAsia="it-IT"/>
        </w:rPr>
        <w:t> </w:t>
      </w:r>
    </w:p>
    <w:p w:rsidR="001F2FEB" w:rsidRPr="001F2FEB" w:rsidRDefault="001F2FEB" w:rsidP="001F2FEB">
      <w:pPr>
        <w:spacing w:after="0" w:line="240" w:lineRule="auto"/>
        <w:rPr>
          <w:rFonts w:ascii="Times New Roman" w:eastAsia="Times New Roman" w:hAnsi="Times New Roman" w:cs="Times New Roman"/>
          <w:color w:val="000000"/>
          <w:sz w:val="27"/>
          <w:szCs w:val="27"/>
          <w:lang w:eastAsia="it-IT"/>
        </w:rPr>
      </w:pPr>
      <w:r w:rsidRPr="001F2FEB">
        <w:rPr>
          <w:rFonts w:ascii="Times New Roman" w:eastAsia="Times New Roman" w:hAnsi="Times New Roman" w:cs="Times New Roman"/>
          <w:color w:val="000000"/>
          <w:sz w:val="27"/>
          <w:szCs w:val="27"/>
          <w:lang w:eastAsia="it-IT"/>
        </w:rPr>
        <w:t> </w:t>
      </w:r>
    </w:p>
    <w:p w:rsidR="001F2FEB" w:rsidRPr="001F2FEB" w:rsidRDefault="001F2FEB" w:rsidP="001F2FEB">
      <w:pPr>
        <w:spacing w:after="0" w:line="240" w:lineRule="auto"/>
        <w:rPr>
          <w:rFonts w:ascii="Times New Roman" w:eastAsia="Times New Roman" w:hAnsi="Times New Roman" w:cs="Times New Roman"/>
          <w:color w:val="000000"/>
          <w:sz w:val="27"/>
          <w:szCs w:val="27"/>
          <w:lang w:eastAsia="it-IT"/>
        </w:rPr>
      </w:pPr>
      <w:r w:rsidRPr="001F2FEB">
        <w:rPr>
          <w:rFonts w:ascii="Times New Roman" w:eastAsia="Times New Roman" w:hAnsi="Times New Roman" w:cs="Times New Roman"/>
          <w:color w:val="000000"/>
          <w:sz w:val="27"/>
          <w:szCs w:val="27"/>
          <w:lang w:eastAsia="it-IT"/>
        </w:rPr>
        <w:t> </w:t>
      </w:r>
    </w:p>
    <w:p w:rsidR="001F2FEB" w:rsidRPr="001F2FEB" w:rsidRDefault="001F2FEB" w:rsidP="001F2FEB">
      <w:pPr>
        <w:spacing w:after="0" w:line="240" w:lineRule="auto"/>
        <w:rPr>
          <w:rFonts w:ascii="Times New Roman" w:eastAsia="Times New Roman" w:hAnsi="Times New Roman" w:cs="Times New Roman"/>
          <w:color w:val="000000"/>
          <w:sz w:val="27"/>
          <w:szCs w:val="27"/>
          <w:lang w:eastAsia="it-IT"/>
        </w:rPr>
      </w:pPr>
      <w:r w:rsidRPr="001F2FEB">
        <w:rPr>
          <w:rFonts w:ascii="Times New Roman" w:eastAsia="Times New Roman" w:hAnsi="Times New Roman" w:cs="Times New Roman"/>
          <w:color w:val="000000"/>
          <w:sz w:val="27"/>
          <w:szCs w:val="27"/>
          <w:lang w:eastAsia="it-IT"/>
        </w:rPr>
        <w:t>            Con la </w:t>
      </w:r>
      <w:hyperlink r:id="rId4" w:history="1">
        <w:r w:rsidRPr="001F2FEB">
          <w:rPr>
            <w:rFonts w:ascii="Times New Roman" w:eastAsia="Times New Roman" w:hAnsi="Times New Roman" w:cs="Times New Roman"/>
            <w:color w:val="0000FF"/>
            <w:sz w:val="27"/>
            <w:szCs w:val="27"/>
            <w:u w:val="single"/>
            <w:lang w:eastAsia="it-IT"/>
          </w:rPr>
          <w:t>circolare n. 48/2000 del 13/07/2000</w:t>
        </w:r>
      </w:hyperlink>
      <w:r w:rsidRPr="001F2FEB">
        <w:rPr>
          <w:rFonts w:ascii="Times New Roman" w:eastAsia="Times New Roman" w:hAnsi="Times New Roman" w:cs="Times New Roman"/>
          <w:color w:val="000000"/>
          <w:sz w:val="27"/>
          <w:szCs w:val="27"/>
          <w:lang w:eastAsia="it-IT"/>
        </w:rPr>
        <w:t>, di cui ad ogni buon fine si allega copia, sono stati impartite precise direttive circa l'applicazione del trattamento CIGS nei confronti dei lavoratori dipendenti da aziende che avviano la procedura di amministrazione straordinaria, secondo la procedura prevista nel decreto legislativo 270/99.</w:t>
      </w:r>
    </w:p>
    <w:p w:rsidR="001F2FEB" w:rsidRPr="001F2FEB" w:rsidRDefault="001F2FEB" w:rsidP="001F2FEB">
      <w:pPr>
        <w:spacing w:after="0" w:line="240" w:lineRule="auto"/>
        <w:rPr>
          <w:rFonts w:ascii="Times New Roman" w:eastAsia="Times New Roman" w:hAnsi="Times New Roman" w:cs="Times New Roman"/>
          <w:color w:val="000000"/>
          <w:sz w:val="27"/>
          <w:szCs w:val="27"/>
          <w:lang w:eastAsia="it-IT"/>
        </w:rPr>
      </w:pPr>
      <w:r w:rsidRPr="001F2FEB">
        <w:rPr>
          <w:rFonts w:ascii="Times New Roman" w:eastAsia="Times New Roman" w:hAnsi="Times New Roman" w:cs="Times New Roman"/>
          <w:color w:val="000000"/>
          <w:sz w:val="27"/>
          <w:szCs w:val="27"/>
          <w:lang w:eastAsia="it-IT"/>
        </w:rPr>
        <w:t>            In particolare nella predetta circolare, che richiamava una precedente nota del 12/06/2000 della Direzione Generale della Previdenza e Assistenza Sociale di risposta al Ministero dell'Industria, Commercio ed Artigianato (vedere allegati), veniva previsto che qualora una società, una volta dichiarato lo stato d'insolvenza, venisse successivamente assoggettata alla procedura di amministrazione straordinaria, il conseguente trattamento CIGS poteva retrodatare dalla sentenza dichiarativa dello stato di insolvenza, in applicazione dell'articolo 7 comma 10 ter della legge 608 del 1996.</w:t>
      </w:r>
    </w:p>
    <w:p w:rsidR="001F2FEB" w:rsidRPr="001F2FEB" w:rsidRDefault="001F2FEB" w:rsidP="001F2FEB">
      <w:pPr>
        <w:spacing w:after="0" w:line="240" w:lineRule="auto"/>
        <w:rPr>
          <w:rFonts w:ascii="Times New Roman" w:eastAsia="Times New Roman" w:hAnsi="Times New Roman" w:cs="Times New Roman"/>
          <w:color w:val="000000"/>
          <w:sz w:val="27"/>
          <w:szCs w:val="27"/>
          <w:lang w:eastAsia="it-IT"/>
        </w:rPr>
      </w:pPr>
      <w:r w:rsidRPr="001F2FEB">
        <w:rPr>
          <w:rFonts w:ascii="Times New Roman" w:eastAsia="Times New Roman" w:hAnsi="Times New Roman" w:cs="Times New Roman"/>
          <w:color w:val="000000"/>
          <w:sz w:val="27"/>
          <w:szCs w:val="27"/>
          <w:lang w:eastAsia="it-IT"/>
        </w:rPr>
        <w:t>           </w:t>
      </w:r>
    </w:p>
    <w:p w:rsidR="001F2FEB" w:rsidRPr="001F2FEB" w:rsidRDefault="001F2FEB" w:rsidP="001F2FEB">
      <w:pPr>
        <w:spacing w:after="0" w:line="240" w:lineRule="auto"/>
        <w:rPr>
          <w:rFonts w:ascii="Times New Roman" w:eastAsia="Times New Roman" w:hAnsi="Times New Roman" w:cs="Times New Roman"/>
          <w:color w:val="000000"/>
          <w:sz w:val="27"/>
          <w:szCs w:val="27"/>
          <w:lang w:eastAsia="it-IT"/>
        </w:rPr>
      </w:pPr>
      <w:r w:rsidRPr="001F2FEB">
        <w:rPr>
          <w:rFonts w:ascii="Times New Roman" w:eastAsia="Times New Roman" w:hAnsi="Times New Roman" w:cs="Times New Roman"/>
          <w:color w:val="000000"/>
          <w:sz w:val="27"/>
          <w:szCs w:val="27"/>
          <w:lang w:eastAsia="it-IT"/>
        </w:rPr>
        <w:t>            Al contrario nel caso in cui, non sussistendo le condizioni per l'ammissione all'amministrazione straordinaria, il Tribunale avesse dichiarato il fallimento dell'azienda, il curatore fallimentare poteva richiedere il beneficio dell'integrazione salariale ai sensi dell'art. 3 della legge n. 223/91, a far data dalla dichiarazione del fallimento stesso.</w:t>
      </w:r>
    </w:p>
    <w:p w:rsidR="001F2FEB" w:rsidRPr="001F2FEB" w:rsidRDefault="001F2FEB" w:rsidP="001F2FEB">
      <w:pPr>
        <w:spacing w:after="0" w:line="240" w:lineRule="auto"/>
        <w:rPr>
          <w:rFonts w:ascii="Times New Roman" w:eastAsia="Times New Roman" w:hAnsi="Times New Roman" w:cs="Times New Roman"/>
          <w:color w:val="000000"/>
          <w:sz w:val="27"/>
          <w:szCs w:val="27"/>
          <w:lang w:eastAsia="it-IT"/>
        </w:rPr>
      </w:pPr>
      <w:r w:rsidRPr="001F2FEB">
        <w:rPr>
          <w:rFonts w:ascii="Times New Roman" w:eastAsia="Times New Roman" w:hAnsi="Times New Roman" w:cs="Times New Roman"/>
          <w:color w:val="000000"/>
          <w:sz w:val="27"/>
          <w:szCs w:val="27"/>
          <w:lang w:eastAsia="it-IT"/>
        </w:rPr>
        <w:t> </w:t>
      </w:r>
    </w:p>
    <w:p w:rsidR="001F2FEB" w:rsidRPr="001F2FEB" w:rsidRDefault="001F2FEB" w:rsidP="001F2FEB">
      <w:pPr>
        <w:spacing w:after="0" w:line="240" w:lineRule="auto"/>
        <w:rPr>
          <w:rFonts w:ascii="Times New Roman" w:eastAsia="Times New Roman" w:hAnsi="Times New Roman" w:cs="Times New Roman"/>
          <w:color w:val="000000"/>
          <w:sz w:val="27"/>
          <w:szCs w:val="27"/>
          <w:lang w:eastAsia="it-IT"/>
        </w:rPr>
      </w:pPr>
      <w:r w:rsidRPr="001F2FEB">
        <w:rPr>
          <w:rFonts w:ascii="Times New Roman" w:eastAsia="Times New Roman" w:hAnsi="Times New Roman" w:cs="Times New Roman"/>
          <w:color w:val="000000"/>
          <w:sz w:val="27"/>
          <w:szCs w:val="27"/>
          <w:lang w:eastAsia="it-IT"/>
        </w:rPr>
        <w:t>            Con recente nota del 15/11/2002 (vedere allegato) la scrivente Direzione Generale ha ritenuto opportuno, dopo una più attenta lettura delle sopraccitate normative, anche a seguito di fattispecie aziendali che hanno evidenziato peculiari aspetti socialmente rilevanti, svolgere considerazioni che, in parte, rivedono l'orientamento espresso con la richiamata nota del 12/06/2000.</w:t>
      </w:r>
    </w:p>
    <w:p w:rsidR="001F2FEB" w:rsidRPr="001F2FEB" w:rsidRDefault="001F2FEB" w:rsidP="001F2FEB">
      <w:pPr>
        <w:spacing w:after="0" w:line="240" w:lineRule="auto"/>
        <w:rPr>
          <w:rFonts w:ascii="Times New Roman" w:eastAsia="Times New Roman" w:hAnsi="Times New Roman" w:cs="Times New Roman"/>
          <w:color w:val="000000"/>
          <w:sz w:val="27"/>
          <w:szCs w:val="27"/>
          <w:lang w:eastAsia="it-IT"/>
        </w:rPr>
      </w:pPr>
      <w:r w:rsidRPr="001F2FEB">
        <w:rPr>
          <w:rFonts w:ascii="Times New Roman" w:eastAsia="Times New Roman" w:hAnsi="Times New Roman" w:cs="Times New Roman"/>
          <w:color w:val="000000"/>
          <w:sz w:val="27"/>
          <w:szCs w:val="27"/>
          <w:lang w:eastAsia="it-IT"/>
        </w:rPr>
        <w:t> </w:t>
      </w:r>
    </w:p>
    <w:p w:rsidR="001F2FEB" w:rsidRPr="001F2FEB" w:rsidRDefault="001F2FEB" w:rsidP="001F2FEB">
      <w:pPr>
        <w:spacing w:after="0" w:line="240" w:lineRule="auto"/>
        <w:rPr>
          <w:rFonts w:ascii="Times New Roman" w:eastAsia="Times New Roman" w:hAnsi="Times New Roman" w:cs="Times New Roman"/>
          <w:color w:val="000000"/>
          <w:sz w:val="27"/>
          <w:szCs w:val="27"/>
          <w:lang w:eastAsia="it-IT"/>
        </w:rPr>
      </w:pPr>
      <w:r w:rsidRPr="001F2FEB">
        <w:rPr>
          <w:rFonts w:ascii="Times New Roman" w:eastAsia="Times New Roman" w:hAnsi="Times New Roman" w:cs="Times New Roman"/>
          <w:color w:val="000000"/>
          <w:sz w:val="27"/>
          <w:szCs w:val="27"/>
          <w:lang w:eastAsia="it-IT"/>
        </w:rPr>
        <w:lastRenderedPageBreak/>
        <w:t>            Si evidenzia, infatti che la dichiarazione dello stato di insolvenza accerta, già di per se stessa, una situazione patologica dell'azienda, cui il legislatore, nella riforma della procedura dell'amministrazione straordinaria, ha assegnato carattere di prima valutazione sui futuri possibili interventi di risanamento.</w:t>
      </w:r>
    </w:p>
    <w:p w:rsidR="001F2FEB" w:rsidRPr="001F2FEB" w:rsidRDefault="001F2FEB" w:rsidP="001F2FEB">
      <w:pPr>
        <w:spacing w:after="0" w:line="240" w:lineRule="auto"/>
        <w:rPr>
          <w:rFonts w:ascii="Times New Roman" w:eastAsia="Times New Roman" w:hAnsi="Times New Roman" w:cs="Times New Roman"/>
          <w:color w:val="000000"/>
          <w:sz w:val="27"/>
          <w:szCs w:val="27"/>
          <w:lang w:eastAsia="it-IT"/>
        </w:rPr>
      </w:pPr>
      <w:r w:rsidRPr="001F2FEB">
        <w:rPr>
          <w:rFonts w:ascii="Times New Roman" w:eastAsia="Times New Roman" w:hAnsi="Times New Roman" w:cs="Times New Roman"/>
          <w:color w:val="000000"/>
          <w:sz w:val="27"/>
          <w:szCs w:val="27"/>
          <w:lang w:eastAsia="it-IT"/>
        </w:rPr>
        <w:t> </w:t>
      </w:r>
    </w:p>
    <w:p w:rsidR="001F2FEB" w:rsidRPr="001F2FEB" w:rsidRDefault="001F2FEB" w:rsidP="001F2FEB">
      <w:pPr>
        <w:spacing w:after="0" w:line="240" w:lineRule="auto"/>
        <w:rPr>
          <w:rFonts w:ascii="Times New Roman" w:eastAsia="Times New Roman" w:hAnsi="Times New Roman" w:cs="Times New Roman"/>
          <w:color w:val="000000"/>
          <w:sz w:val="27"/>
          <w:szCs w:val="27"/>
          <w:lang w:eastAsia="it-IT"/>
        </w:rPr>
      </w:pPr>
      <w:r w:rsidRPr="001F2FEB">
        <w:rPr>
          <w:rFonts w:ascii="Times New Roman" w:eastAsia="Times New Roman" w:hAnsi="Times New Roman" w:cs="Times New Roman"/>
          <w:color w:val="000000"/>
          <w:sz w:val="27"/>
          <w:szCs w:val="27"/>
          <w:lang w:eastAsia="it-IT"/>
        </w:rPr>
        <w:t>            La fase procedurale successiva, sia essa l'ammissione alla procedura di amministrazione straordinaria ovvero la dichiarazione di fallimento, non fa venir meno l'oggettiva situazione di difficoltà aziendale.</w:t>
      </w:r>
    </w:p>
    <w:p w:rsidR="001F2FEB" w:rsidRPr="001F2FEB" w:rsidRDefault="001F2FEB" w:rsidP="001F2FEB">
      <w:pPr>
        <w:spacing w:after="0" w:line="240" w:lineRule="auto"/>
        <w:rPr>
          <w:rFonts w:ascii="Times New Roman" w:eastAsia="Times New Roman" w:hAnsi="Times New Roman" w:cs="Times New Roman"/>
          <w:color w:val="000000"/>
          <w:sz w:val="27"/>
          <w:szCs w:val="27"/>
          <w:lang w:eastAsia="it-IT"/>
        </w:rPr>
      </w:pPr>
      <w:r w:rsidRPr="001F2FEB">
        <w:rPr>
          <w:rFonts w:ascii="Times New Roman" w:eastAsia="Times New Roman" w:hAnsi="Times New Roman" w:cs="Times New Roman"/>
          <w:color w:val="000000"/>
          <w:sz w:val="27"/>
          <w:szCs w:val="27"/>
          <w:lang w:eastAsia="it-IT"/>
        </w:rPr>
        <w:t> </w:t>
      </w:r>
    </w:p>
    <w:p w:rsidR="001F2FEB" w:rsidRPr="001F2FEB" w:rsidRDefault="001F2FEB" w:rsidP="001F2FEB">
      <w:pPr>
        <w:spacing w:after="0" w:line="240" w:lineRule="auto"/>
        <w:rPr>
          <w:rFonts w:ascii="Times New Roman" w:eastAsia="Times New Roman" w:hAnsi="Times New Roman" w:cs="Times New Roman"/>
          <w:color w:val="000000"/>
          <w:sz w:val="27"/>
          <w:szCs w:val="27"/>
          <w:lang w:eastAsia="it-IT"/>
        </w:rPr>
      </w:pPr>
      <w:r w:rsidRPr="001F2FEB">
        <w:rPr>
          <w:rFonts w:ascii="Times New Roman" w:eastAsia="Times New Roman" w:hAnsi="Times New Roman" w:cs="Times New Roman"/>
          <w:color w:val="000000"/>
          <w:sz w:val="27"/>
          <w:szCs w:val="27"/>
          <w:lang w:eastAsia="it-IT"/>
        </w:rPr>
        <w:t>            Pertanto, ai fini del trattamento CIGS, l'articolo 7 comma 10 ter, della legge 236/93, ovvero l'articolo 3 della legge 223/91, possono applicarsi dalla data del provvedimento di dichiarazione dello stato di insolvenza alla successiva procedura cui sarà assoggettata la società (amministrazione straordinaria o fallimento).</w:t>
      </w:r>
    </w:p>
    <w:p w:rsidR="001F2FEB" w:rsidRPr="001F2FEB" w:rsidRDefault="001F2FEB" w:rsidP="001F2FEB">
      <w:pPr>
        <w:spacing w:after="0" w:line="240" w:lineRule="auto"/>
        <w:rPr>
          <w:rFonts w:ascii="Times New Roman" w:eastAsia="Times New Roman" w:hAnsi="Times New Roman" w:cs="Times New Roman"/>
          <w:color w:val="000000"/>
          <w:sz w:val="27"/>
          <w:szCs w:val="27"/>
          <w:lang w:eastAsia="it-IT"/>
        </w:rPr>
      </w:pPr>
      <w:r w:rsidRPr="001F2FEB">
        <w:rPr>
          <w:rFonts w:ascii="Times New Roman" w:eastAsia="Times New Roman" w:hAnsi="Times New Roman" w:cs="Times New Roman"/>
          <w:color w:val="000000"/>
          <w:sz w:val="27"/>
          <w:szCs w:val="27"/>
          <w:lang w:eastAsia="it-IT"/>
        </w:rPr>
        <w:t> </w:t>
      </w:r>
    </w:p>
    <w:p w:rsidR="001F2FEB" w:rsidRPr="001F2FEB" w:rsidRDefault="001F2FEB" w:rsidP="001F2FEB">
      <w:pPr>
        <w:spacing w:after="0" w:line="240" w:lineRule="auto"/>
        <w:rPr>
          <w:rFonts w:ascii="Times New Roman" w:eastAsia="Times New Roman" w:hAnsi="Times New Roman" w:cs="Times New Roman"/>
          <w:color w:val="000000"/>
          <w:sz w:val="27"/>
          <w:szCs w:val="27"/>
          <w:lang w:eastAsia="it-IT"/>
        </w:rPr>
      </w:pPr>
      <w:r w:rsidRPr="001F2FEB">
        <w:rPr>
          <w:rFonts w:ascii="Times New Roman" w:eastAsia="Times New Roman" w:hAnsi="Times New Roman" w:cs="Times New Roman"/>
          <w:color w:val="000000"/>
          <w:sz w:val="27"/>
          <w:szCs w:val="27"/>
          <w:lang w:eastAsia="it-IT"/>
        </w:rPr>
        <w:t>            Rimane fermo che, nell'applicazione dell'articolo 3 della legge 223/91, il trattamento CIGS non potrà superare la durata di 12 mesi, eventualmente prorogabili di ulteriori sei mesi, decorrenti dal momento dello stato di insolvenza.</w:t>
      </w:r>
    </w:p>
    <w:p w:rsidR="001F2FEB" w:rsidRPr="001F2FEB" w:rsidRDefault="001F2FEB" w:rsidP="001F2FEB">
      <w:pPr>
        <w:spacing w:after="0" w:line="240" w:lineRule="auto"/>
        <w:rPr>
          <w:rFonts w:ascii="Times New Roman" w:eastAsia="Times New Roman" w:hAnsi="Times New Roman" w:cs="Times New Roman"/>
          <w:color w:val="000000"/>
          <w:sz w:val="27"/>
          <w:szCs w:val="27"/>
          <w:lang w:eastAsia="it-IT"/>
        </w:rPr>
      </w:pPr>
      <w:r w:rsidRPr="001F2FEB">
        <w:rPr>
          <w:rFonts w:ascii="Times New Roman" w:eastAsia="Times New Roman" w:hAnsi="Times New Roman" w:cs="Times New Roman"/>
          <w:color w:val="000000"/>
          <w:sz w:val="27"/>
          <w:szCs w:val="27"/>
          <w:lang w:eastAsia="it-IT"/>
        </w:rPr>
        <w:t> </w:t>
      </w:r>
    </w:p>
    <w:p w:rsidR="001F2FEB" w:rsidRPr="001F2FEB" w:rsidRDefault="001F2FEB" w:rsidP="001F2FEB">
      <w:pPr>
        <w:spacing w:after="0" w:line="240" w:lineRule="auto"/>
        <w:jc w:val="center"/>
        <w:rPr>
          <w:rFonts w:ascii="Times New Roman" w:eastAsia="Times New Roman" w:hAnsi="Times New Roman" w:cs="Times New Roman"/>
          <w:color w:val="000000"/>
          <w:sz w:val="27"/>
          <w:szCs w:val="27"/>
          <w:lang w:eastAsia="it-IT"/>
        </w:rPr>
      </w:pPr>
      <w:r w:rsidRPr="001F2FEB">
        <w:rPr>
          <w:rFonts w:ascii="Times New Roman" w:eastAsia="Times New Roman" w:hAnsi="Times New Roman" w:cs="Times New Roman"/>
          <w:color w:val="000000"/>
          <w:sz w:val="27"/>
          <w:szCs w:val="27"/>
          <w:lang w:eastAsia="it-IT"/>
        </w:rPr>
        <w:t>IL DIRETTORE GENERALE</w:t>
      </w:r>
    </w:p>
    <w:p w:rsidR="001F2FEB" w:rsidRPr="001F2FEB" w:rsidRDefault="001F2FEB" w:rsidP="001F2FEB">
      <w:pPr>
        <w:spacing w:after="0" w:line="240" w:lineRule="auto"/>
        <w:jc w:val="center"/>
        <w:rPr>
          <w:rFonts w:ascii="Times New Roman" w:eastAsia="Times New Roman" w:hAnsi="Times New Roman" w:cs="Times New Roman"/>
          <w:color w:val="000000"/>
          <w:sz w:val="27"/>
          <w:szCs w:val="27"/>
          <w:lang w:eastAsia="it-IT"/>
        </w:rPr>
      </w:pPr>
      <w:bookmarkStart w:id="0" w:name="_GoBack"/>
      <w:bookmarkEnd w:id="0"/>
      <w:r w:rsidRPr="001F2FEB">
        <w:rPr>
          <w:rFonts w:ascii="Times New Roman" w:eastAsia="Times New Roman" w:hAnsi="Times New Roman" w:cs="Times New Roman"/>
          <w:color w:val="000000"/>
          <w:sz w:val="27"/>
          <w:szCs w:val="27"/>
          <w:lang w:eastAsia="it-IT"/>
        </w:rPr>
        <w:t>Matilde Mancini</w:t>
      </w:r>
    </w:p>
    <w:p w:rsidR="003E168A" w:rsidRDefault="003E168A"/>
    <w:sectPr w:rsidR="003E168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FEB"/>
    <w:rsid w:val="001F2FEB"/>
    <w:rsid w:val="003E16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71E086-AA14-4001-B0EC-21831610B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19093">
      <w:bodyDiv w:val="1"/>
      <w:marLeft w:val="0"/>
      <w:marRight w:val="0"/>
      <w:marTop w:val="0"/>
      <w:marBottom w:val="0"/>
      <w:divBdr>
        <w:top w:val="none" w:sz="0" w:space="0" w:color="auto"/>
        <w:left w:val="none" w:sz="0" w:space="0" w:color="auto"/>
        <w:bottom w:val="none" w:sz="0" w:space="0" w:color="auto"/>
        <w:right w:val="none" w:sz="0" w:space="0" w:color="auto"/>
      </w:divBdr>
      <w:divsChild>
        <w:div w:id="203561013">
          <w:marLeft w:val="0"/>
          <w:marRight w:val="0"/>
          <w:marTop w:val="0"/>
          <w:marBottom w:val="0"/>
          <w:divBdr>
            <w:top w:val="none" w:sz="0" w:space="0" w:color="auto"/>
            <w:left w:val="none" w:sz="0" w:space="0" w:color="auto"/>
            <w:bottom w:val="none" w:sz="0" w:space="0" w:color="auto"/>
            <w:right w:val="none" w:sz="0" w:space="0" w:color="auto"/>
          </w:divBdr>
        </w:div>
        <w:div w:id="949161351">
          <w:marLeft w:val="0"/>
          <w:marRight w:val="0"/>
          <w:marTop w:val="0"/>
          <w:marBottom w:val="0"/>
          <w:divBdr>
            <w:top w:val="none" w:sz="0" w:space="0" w:color="auto"/>
            <w:left w:val="none" w:sz="0" w:space="0" w:color="auto"/>
            <w:bottom w:val="none" w:sz="0" w:space="0" w:color="auto"/>
            <w:right w:val="none" w:sz="0" w:space="0" w:color="auto"/>
          </w:divBdr>
        </w:div>
        <w:div w:id="1946110575">
          <w:marLeft w:val="0"/>
          <w:marRight w:val="0"/>
          <w:marTop w:val="0"/>
          <w:marBottom w:val="0"/>
          <w:divBdr>
            <w:top w:val="none" w:sz="0" w:space="0" w:color="auto"/>
            <w:left w:val="none" w:sz="0" w:space="0" w:color="auto"/>
            <w:bottom w:val="none" w:sz="0" w:space="0" w:color="auto"/>
            <w:right w:val="none" w:sz="0" w:space="0" w:color="auto"/>
          </w:divBdr>
        </w:div>
        <w:div w:id="352151266">
          <w:marLeft w:val="0"/>
          <w:marRight w:val="0"/>
          <w:marTop w:val="0"/>
          <w:marBottom w:val="0"/>
          <w:divBdr>
            <w:top w:val="none" w:sz="0" w:space="0" w:color="auto"/>
            <w:left w:val="none" w:sz="0" w:space="0" w:color="auto"/>
            <w:bottom w:val="none" w:sz="0" w:space="0" w:color="auto"/>
            <w:right w:val="none" w:sz="0" w:space="0" w:color="auto"/>
          </w:divBdr>
        </w:div>
        <w:div w:id="401954699">
          <w:marLeft w:val="0"/>
          <w:marRight w:val="0"/>
          <w:marTop w:val="0"/>
          <w:marBottom w:val="0"/>
          <w:divBdr>
            <w:top w:val="none" w:sz="0" w:space="0" w:color="auto"/>
            <w:left w:val="none" w:sz="0" w:space="0" w:color="auto"/>
            <w:bottom w:val="none" w:sz="0" w:space="0" w:color="auto"/>
            <w:right w:val="none" w:sz="0" w:space="0" w:color="auto"/>
          </w:divBdr>
        </w:div>
        <w:div w:id="157304903">
          <w:marLeft w:val="0"/>
          <w:marRight w:val="0"/>
          <w:marTop w:val="0"/>
          <w:marBottom w:val="0"/>
          <w:divBdr>
            <w:top w:val="none" w:sz="0" w:space="0" w:color="auto"/>
            <w:left w:val="none" w:sz="0" w:space="0" w:color="auto"/>
            <w:bottom w:val="none" w:sz="0" w:space="0" w:color="auto"/>
            <w:right w:val="none" w:sz="0" w:space="0" w:color="auto"/>
          </w:divBdr>
        </w:div>
        <w:div w:id="1996102637">
          <w:marLeft w:val="0"/>
          <w:marRight w:val="0"/>
          <w:marTop w:val="0"/>
          <w:marBottom w:val="0"/>
          <w:divBdr>
            <w:top w:val="none" w:sz="0" w:space="0" w:color="auto"/>
            <w:left w:val="none" w:sz="0" w:space="0" w:color="auto"/>
            <w:bottom w:val="none" w:sz="0" w:space="0" w:color="auto"/>
            <w:right w:val="none" w:sz="0" w:space="0" w:color="auto"/>
          </w:divBdr>
        </w:div>
        <w:div w:id="1378310386">
          <w:marLeft w:val="0"/>
          <w:marRight w:val="0"/>
          <w:marTop w:val="0"/>
          <w:marBottom w:val="0"/>
          <w:divBdr>
            <w:top w:val="none" w:sz="0" w:space="0" w:color="auto"/>
            <w:left w:val="none" w:sz="0" w:space="0" w:color="auto"/>
            <w:bottom w:val="none" w:sz="0" w:space="0" w:color="auto"/>
            <w:right w:val="none" w:sz="0" w:space="0" w:color="auto"/>
          </w:divBdr>
        </w:div>
        <w:div w:id="1506481453">
          <w:marLeft w:val="0"/>
          <w:marRight w:val="0"/>
          <w:marTop w:val="0"/>
          <w:marBottom w:val="0"/>
          <w:divBdr>
            <w:top w:val="none" w:sz="0" w:space="0" w:color="auto"/>
            <w:left w:val="none" w:sz="0" w:space="0" w:color="auto"/>
            <w:bottom w:val="none" w:sz="0" w:space="0" w:color="auto"/>
            <w:right w:val="none" w:sz="0" w:space="0" w:color="auto"/>
          </w:divBdr>
        </w:div>
        <w:div w:id="1835140930">
          <w:marLeft w:val="0"/>
          <w:marRight w:val="0"/>
          <w:marTop w:val="0"/>
          <w:marBottom w:val="0"/>
          <w:divBdr>
            <w:top w:val="none" w:sz="0" w:space="0" w:color="auto"/>
            <w:left w:val="none" w:sz="0" w:space="0" w:color="auto"/>
            <w:bottom w:val="none" w:sz="0" w:space="0" w:color="auto"/>
            <w:right w:val="none" w:sz="0" w:space="0" w:color="auto"/>
          </w:divBdr>
        </w:div>
        <w:div w:id="185798527">
          <w:marLeft w:val="0"/>
          <w:marRight w:val="0"/>
          <w:marTop w:val="0"/>
          <w:marBottom w:val="0"/>
          <w:divBdr>
            <w:top w:val="none" w:sz="0" w:space="0" w:color="auto"/>
            <w:left w:val="none" w:sz="0" w:space="0" w:color="auto"/>
            <w:bottom w:val="none" w:sz="0" w:space="0" w:color="auto"/>
            <w:right w:val="none" w:sz="0" w:space="0" w:color="auto"/>
          </w:divBdr>
        </w:div>
        <w:div w:id="2044743186">
          <w:marLeft w:val="0"/>
          <w:marRight w:val="0"/>
          <w:marTop w:val="0"/>
          <w:marBottom w:val="0"/>
          <w:divBdr>
            <w:top w:val="none" w:sz="0" w:space="0" w:color="auto"/>
            <w:left w:val="none" w:sz="0" w:space="0" w:color="auto"/>
            <w:bottom w:val="none" w:sz="0" w:space="0" w:color="auto"/>
            <w:right w:val="none" w:sz="0" w:space="0" w:color="auto"/>
          </w:divBdr>
        </w:div>
        <w:div w:id="512375617">
          <w:marLeft w:val="0"/>
          <w:marRight w:val="0"/>
          <w:marTop w:val="0"/>
          <w:marBottom w:val="0"/>
          <w:divBdr>
            <w:top w:val="none" w:sz="0" w:space="0" w:color="auto"/>
            <w:left w:val="none" w:sz="0" w:space="0" w:color="auto"/>
            <w:bottom w:val="none" w:sz="0" w:space="0" w:color="auto"/>
            <w:right w:val="none" w:sz="0" w:space="0" w:color="auto"/>
          </w:divBdr>
        </w:div>
        <w:div w:id="1061832290">
          <w:marLeft w:val="0"/>
          <w:marRight w:val="0"/>
          <w:marTop w:val="0"/>
          <w:marBottom w:val="0"/>
          <w:divBdr>
            <w:top w:val="none" w:sz="0" w:space="0" w:color="auto"/>
            <w:left w:val="none" w:sz="0" w:space="0" w:color="auto"/>
            <w:bottom w:val="none" w:sz="0" w:space="0" w:color="auto"/>
            <w:right w:val="none" w:sz="0" w:space="0" w:color="auto"/>
          </w:divBdr>
        </w:div>
        <w:div w:id="739407570">
          <w:marLeft w:val="0"/>
          <w:marRight w:val="0"/>
          <w:marTop w:val="0"/>
          <w:marBottom w:val="0"/>
          <w:divBdr>
            <w:top w:val="none" w:sz="0" w:space="0" w:color="auto"/>
            <w:left w:val="none" w:sz="0" w:space="0" w:color="auto"/>
            <w:bottom w:val="none" w:sz="0" w:space="0" w:color="auto"/>
            <w:right w:val="none" w:sz="0" w:space="0" w:color="auto"/>
          </w:divBdr>
        </w:div>
        <w:div w:id="81491479">
          <w:marLeft w:val="0"/>
          <w:marRight w:val="0"/>
          <w:marTop w:val="0"/>
          <w:marBottom w:val="0"/>
          <w:divBdr>
            <w:top w:val="none" w:sz="0" w:space="0" w:color="auto"/>
            <w:left w:val="none" w:sz="0" w:space="0" w:color="auto"/>
            <w:bottom w:val="none" w:sz="0" w:space="0" w:color="auto"/>
            <w:right w:val="none" w:sz="0" w:space="0" w:color="auto"/>
          </w:divBdr>
        </w:div>
        <w:div w:id="184831505">
          <w:marLeft w:val="0"/>
          <w:marRight w:val="0"/>
          <w:marTop w:val="0"/>
          <w:marBottom w:val="0"/>
          <w:divBdr>
            <w:top w:val="none" w:sz="0" w:space="0" w:color="auto"/>
            <w:left w:val="none" w:sz="0" w:space="0" w:color="auto"/>
            <w:bottom w:val="none" w:sz="0" w:space="0" w:color="auto"/>
            <w:right w:val="none" w:sz="0" w:space="0" w:color="auto"/>
          </w:divBdr>
        </w:div>
        <w:div w:id="2125803988">
          <w:marLeft w:val="0"/>
          <w:marRight w:val="0"/>
          <w:marTop w:val="0"/>
          <w:marBottom w:val="0"/>
          <w:divBdr>
            <w:top w:val="none" w:sz="0" w:space="0" w:color="auto"/>
            <w:left w:val="none" w:sz="0" w:space="0" w:color="auto"/>
            <w:bottom w:val="none" w:sz="0" w:space="0" w:color="auto"/>
            <w:right w:val="none" w:sz="0" w:space="0" w:color="auto"/>
          </w:divBdr>
        </w:div>
        <w:div w:id="1000620721">
          <w:marLeft w:val="0"/>
          <w:marRight w:val="0"/>
          <w:marTop w:val="0"/>
          <w:marBottom w:val="0"/>
          <w:divBdr>
            <w:top w:val="none" w:sz="0" w:space="0" w:color="auto"/>
            <w:left w:val="none" w:sz="0" w:space="0" w:color="auto"/>
            <w:bottom w:val="none" w:sz="0" w:space="0" w:color="auto"/>
            <w:right w:val="none" w:sz="0" w:space="0" w:color="auto"/>
          </w:divBdr>
        </w:div>
        <w:div w:id="463277360">
          <w:marLeft w:val="0"/>
          <w:marRight w:val="0"/>
          <w:marTop w:val="0"/>
          <w:marBottom w:val="0"/>
          <w:divBdr>
            <w:top w:val="none" w:sz="0" w:space="0" w:color="auto"/>
            <w:left w:val="none" w:sz="0" w:space="0" w:color="auto"/>
            <w:bottom w:val="none" w:sz="0" w:space="0" w:color="auto"/>
            <w:right w:val="none" w:sz="0" w:space="0" w:color="auto"/>
          </w:divBdr>
        </w:div>
        <w:div w:id="1729109400">
          <w:marLeft w:val="0"/>
          <w:marRight w:val="0"/>
          <w:marTop w:val="0"/>
          <w:marBottom w:val="0"/>
          <w:divBdr>
            <w:top w:val="none" w:sz="0" w:space="0" w:color="auto"/>
            <w:left w:val="none" w:sz="0" w:space="0" w:color="auto"/>
            <w:bottom w:val="none" w:sz="0" w:space="0" w:color="auto"/>
            <w:right w:val="none" w:sz="0" w:space="0" w:color="auto"/>
          </w:divBdr>
        </w:div>
        <w:div w:id="1415468708">
          <w:marLeft w:val="0"/>
          <w:marRight w:val="0"/>
          <w:marTop w:val="0"/>
          <w:marBottom w:val="0"/>
          <w:divBdr>
            <w:top w:val="none" w:sz="0" w:space="0" w:color="auto"/>
            <w:left w:val="none" w:sz="0" w:space="0" w:color="auto"/>
            <w:bottom w:val="none" w:sz="0" w:space="0" w:color="auto"/>
            <w:right w:val="none" w:sz="0" w:space="0" w:color="auto"/>
          </w:divBdr>
        </w:div>
        <w:div w:id="73212489">
          <w:marLeft w:val="0"/>
          <w:marRight w:val="0"/>
          <w:marTop w:val="0"/>
          <w:marBottom w:val="0"/>
          <w:divBdr>
            <w:top w:val="none" w:sz="0" w:space="0" w:color="auto"/>
            <w:left w:val="none" w:sz="0" w:space="0" w:color="auto"/>
            <w:bottom w:val="none" w:sz="0" w:space="0" w:color="auto"/>
            <w:right w:val="none" w:sz="0" w:space="0" w:color="auto"/>
          </w:divBdr>
        </w:div>
        <w:div w:id="1459761708">
          <w:marLeft w:val="0"/>
          <w:marRight w:val="0"/>
          <w:marTop w:val="0"/>
          <w:marBottom w:val="0"/>
          <w:divBdr>
            <w:top w:val="none" w:sz="0" w:space="0" w:color="auto"/>
            <w:left w:val="none" w:sz="0" w:space="0" w:color="auto"/>
            <w:bottom w:val="none" w:sz="0" w:space="0" w:color="auto"/>
            <w:right w:val="none" w:sz="0" w:space="0" w:color="auto"/>
          </w:divBdr>
        </w:div>
        <w:div w:id="1233349737">
          <w:marLeft w:val="0"/>
          <w:marRight w:val="0"/>
          <w:marTop w:val="0"/>
          <w:marBottom w:val="0"/>
          <w:divBdr>
            <w:top w:val="none" w:sz="0" w:space="0" w:color="auto"/>
            <w:left w:val="none" w:sz="0" w:space="0" w:color="auto"/>
            <w:bottom w:val="none" w:sz="0" w:space="0" w:color="auto"/>
            <w:right w:val="none" w:sz="0" w:space="0" w:color="auto"/>
          </w:divBdr>
        </w:div>
        <w:div w:id="620112332">
          <w:marLeft w:val="0"/>
          <w:marRight w:val="0"/>
          <w:marTop w:val="0"/>
          <w:marBottom w:val="0"/>
          <w:divBdr>
            <w:top w:val="none" w:sz="0" w:space="0" w:color="auto"/>
            <w:left w:val="none" w:sz="0" w:space="0" w:color="auto"/>
            <w:bottom w:val="none" w:sz="0" w:space="0" w:color="auto"/>
            <w:right w:val="none" w:sz="0" w:space="0" w:color="auto"/>
          </w:divBdr>
        </w:div>
        <w:div w:id="2107579868">
          <w:marLeft w:val="0"/>
          <w:marRight w:val="0"/>
          <w:marTop w:val="0"/>
          <w:marBottom w:val="0"/>
          <w:divBdr>
            <w:top w:val="none" w:sz="0" w:space="0" w:color="auto"/>
            <w:left w:val="none" w:sz="0" w:space="0" w:color="auto"/>
            <w:bottom w:val="none" w:sz="0" w:space="0" w:color="auto"/>
            <w:right w:val="none" w:sz="0" w:space="0" w:color="auto"/>
          </w:divBdr>
        </w:div>
        <w:div w:id="385492117">
          <w:marLeft w:val="0"/>
          <w:marRight w:val="0"/>
          <w:marTop w:val="0"/>
          <w:marBottom w:val="0"/>
          <w:divBdr>
            <w:top w:val="none" w:sz="0" w:space="0" w:color="auto"/>
            <w:left w:val="none" w:sz="0" w:space="0" w:color="auto"/>
            <w:bottom w:val="none" w:sz="0" w:space="0" w:color="auto"/>
            <w:right w:val="none" w:sz="0" w:space="0" w:color="auto"/>
          </w:divBdr>
        </w:div>
        <w:div w:id="39868030">
          <w:marLeft w:val="0"/>
          <w:marRight w:val="0"/>
          <w:marTop w:val="0"/>
          <w:marBottom w:val="0"/>
          <w:divBdr>
            <w:top w:val="none" w:sz="0" w:space="0" w:color="auto"/>
            <w:left w:val="none" w:sz="0" w:space="0" w:color="auto"/>
            <w:bottom w:val="none" w:sz="0" w:space="0" w:color="auto"/>
            <w:right w:val="none" w:sz="0" w:space="0" w:color="auto"/>
          </w:divBdr>
        </w:div>
        <w:div w:id="1175193607">
          <w:marLeft w:val="0"/>
          <w:marRight w:val="0"/>
          <w:marTop w:val="0"/>
          <w:marBottom w:val="0"/>
          <w:divBdr>
            <w:top w:val="none" w:sz="0" w:space="0" w:color="auto"/>
            <w:left w:val="none" w:sz="0" w:space="0" w:color="auto"/>
            <w:bottom w:val="none" w:sz="0" w:space="0" w:color="auto"/>
            <w:right w:val="none" w:sz="0" w:space="0" w:color="auto"/>
          </w:divBdr>
        </w:div>
        <w:div w:id="191385750">
          <w:marLeft w:val="0"/>
          <w:marRight w:val="0"/>
          <w:marTop w:val="0"/>
          <w:marBottom w:val="0"/>
          <w:divBdr>
            <w:top w:val="none" w:sz="0" w:space="0" w:color="auto"/>
            <w:left w:val="none" w:sz="0" w:space="0" w:color="auto"/>
            <w:bottom w:val="none" w:sz="0" w:space="0" w:color="auto"/>
            <w:right w:val="none" w:sz="0" w:space="0" w:color="auto"/>
          </w:divBdr>
        </w:div>
        <w:div w:id="971708841">
          <w:marLeft w:val="0"/>
          <w:marRight w:val="0"/>
          <w:marTop w:val="0"/>
          <w:marBottom w:val="0"/>
          <w:divBdr>
            <w:top w:val="none" w:sz="0" w:space="0" w:color="auto"/>
            <w:left w:val="none" w:sz="0" w:space="0" w:color="auto"/>
            <w:bottom w:val="none" w:sz="0" w:space="0" w:color="auto"/>
            <w:right w:val="none" w:sz="0" w:space="0" w:color="auto"/>
          </w:divBdr>
        </w:div>
        <w:div w:id="2125298230">
          <w:marLeft w:val="0"/>
          <w:marRight w:val="0"/>
          <w:marTop w:val="0"/>
          <w:marBottom w:val="0"/>
          <w:divBdr>
            <w:top w:val="none" w:sz="0" w:space="0" w:color="auto"/>
            <w:left w:val="none" w:sz="0" w:space="0" w:color="auto"/>
            <w:bottom w:val="none" w:sz="0" w:space="0" w:color="auto"/>
            <w:right w:val="none" w:sz="0" w:space="0" w:color="auto"/>
          </w:divBdr>
        </w:div>
        <w:div w:id="518812063">
          <w:marLeft w:val="0"/>
          <w:marRight w:val="0"/>
          <w:marTop w:val="0"/>
          <w:marBottom w:val="0"/>
          <w:divBdr>
            <w:top w:val="none" w:sz="0" w:space="0" w:color="auto"/>
            <w:left w:val="none" w:sz="0" w:space="0" w:color="auto"/>
            <w:bottom w:val="none" w:sz="0" w:space="0" w:color="auto"/>
            <w:right w:val="none" w:sz="0" w:space="0" w:color="auto"/>
          </w:divBdr>
        </w:div>
        <w:div w:id="316614185">
          <w:marLeft w:val="0"/>
          <w:marRight w:val="0"/>
          <w:marTop w:val="0"/>
          <w:marBottom w:val="0"/>
          <w:divBdr>
            <w:top w:val="none" w:sz="0" w:space="0" w:color="auto"/>
            <w:left w:val="none" w:sz="0" w:space="0" w:color="auto"/>
            <w:bottom w:val="none" w:sz="0" w:space="0" w:color="auto"/>
            <w:right w:val="none" w:sz="0" w:space="0" w:color="auto"/>
          </w:divBdr>
        </w:div>
        <w:div w:id="2023194315">
          <w:marLeft w:val="0"/>
          <w:marRight w:val="0"/>
          <w:marTop w:val="0"/>
          <w:marBottom w:val="0"/>
          <w:divBdr>
            <w:top w:val="none" w:sz="0" w:space="0" w:color="auto"/>
            <w:left w:val="none" w:sz="0" w:space="0" w:color="auto"/>
            <w:bottom w:val="none" w:sz="0" w:space="0" w:color="auto"/>
            <w:right w:val="none" w:sz="0" w:space="0" w:color="auto"/>
          </w:divBdr>
        </w:div>
        <w:div w:id="1819111244">
          <w:marLeft w:val="0"/>
          <w:marRight w:val="0"/>
          <w:marTop w:val="0"/>
          <w:marBottom w:val="0"/>
          <w:divBdr>
            <w:top w:val="none" w:sz="0" w:space="0" w:color="auto"/>
            <w:left w:val="none" w:sz="0" w:space="0" w:color="auto"/>
            <w:bottom w:val="none" w:sz="0" w:space="0" w:color="auto"/>
            <w:right w:val="none" w:sz="0" w:space="0" w:color="auto"/>
          </w:divBdr>
        </w:div>
        <w:div w:id="1357462196">
          <w:marLeft w:val="0"/>
          <w:marRight w:val="0"/>
          <w:marTop w:val="0"/>
          <w:marBottom w:val="0"/>
          <w:divBdr>
            <w:top w:val="none" w:sz="0" w:space="0" w:color="auto"/>
            <w:left w:val="none" w:sz="0" w:space="0" w:color="auto"/>
            <w:bottom w:val="none" w:sz="0" w:space="0" w:color="auto"/>
            <w:right w:val="none" w:sz="0" w:space="0" w:color="auto"/>
          </w:divBdr>
        </w:div>
        <w:div w:id="702363258">
          <w:marLeft w:val="0"/>
          <w:marRight w:val="0"/>
          <w:marTop w:val="0"/>
          <w:marBottom w:val="0"/>
          <w:divBdr>
            <w:top w:val="none" w:sz="0" w:space="0" w:color="auto"/>
            <w:left w:val="none" w:sz="0" w:space="0" w:color="auto"/>
            <w:bottom w:val="none" w:sz="0" w:space="0" w:color="auto"/>
            <w:right w:val="none" w:sz="0" w:space="0" w:color="auto"/>
          </w:divBdr>
        </w:div>
        <w:div w:id="1803570388">
          <w:marLeft w:val="0"/>
          <w:marRight w:val="0"/>
          <w:marTop w:val="0"/>
          <w:marBottom w:val="0"/>
          <w:divBdr>
            <w:top w:val="none" w:sz="0" w:space="0" w:color="auto"/>
            <w:left w:val="none" w:sz="0" w:space="0" w:color="auto"/>
            <w:bottom w:val="none" w:sz="0" w:space="0" w:color="auto"/>
            <w:right w:val="none" w:sz="0" w:space="0" w:color="auto"/>
          </w:divBdr>
        </w:div>
        <w:div w:id="225840377">
          <w:marLeft w:val="0"/>
          <w:marRight w:val="0"/>
          <w:marTop w:val="0"/>
          <w:marBottom w:val="0"/>
          <w:divBdr>
            <w:top w:val="none" w:sz="0" w:space="0" w:color="auto"/>
            <w:left w:val="none" w:sz="0" w:space="0" w:color="auto"/>
            <w:bottom w:val="none" w:sz="0" w:space="0" w:color="auto"/>
            <w:right w:val="none" w:sz="0" w:space="0" w:color="auto"/>
          </w:divBdr>
        </w:div>
        <w:div w:id="912273638">
          <w:marLeft w:val="0"/>
          <w:marRight w:val="0"/>
          <w:marTop w:val="0"/>
          <w:marBottom w:val="0"/>
          <w:divBdr>
            <w:top w:val="none" w:sz="0" w:space="0" w:color="auto"/>
            <w:left w:val="none" w:sz="0" w:space="0" w:color="auto"/>
            <w:bottom w:val="none" w:sz="0" w:space="0" w:color="auto"/>
            <w:right w:val="none" w:sz="0" w:space="0" w:color="auto"/>
          </w:divBdr>
        </w:div>
        <w:div w:id="2116944362">
          <w:marLeft w:val="0"/>
          <w:marRight w:val="0"/>
          <w:marTop w:val="0"/>
          <w:marBottom w:val="0"/>
          <w:divBdr>
            <w:top w:val="none" w:sz="0" w:space="0" w:color="auto"/>
            <w:left w:val="none" w:sz="0" w:space="0" w:color="auto"/>
            <w:bottom w:val="none" w:sz="0" w:space="0" w:color="auto"/>
            <w:right w:val="none" w:sz="0" w:space="0" w:color="auto"/>
          </w:divBdr>
        </w:div>
        <w:div w:id="1790515562">
          <w:marLeft w:val="0"/>
          <w:marRight w:val="0"/>
          <w:marTop w:val="0"/>
          <w:marBottom w:val="0"/>
          <w:divBdr>
            <w:top w:val="none" w:sz="0" w:space="0" w:color="auto"/>
            <w:left w:val="none" w:sz="0" w:space="0" w:color="auto"/>
            <w:bottom w:val="none" w:sz="0" w:space="0" w:color="auto"/>
            <w:right w:val="none" w:sz="0" w:space="0" w:color="auto"/>
          </w:divBdr>
        </w:div>
        <w:div w:id="421486026">
          <w:marLeft w:val="0"/>
          <w:marRight w:val="0"/>
          <w:marTop w:val="0"/>
          <w:marBottom w:val="0"/>
          <w:divBdr>
            <w:top w:val="none" w:sz="0" w:space="0" w:color="auto"/>
            <w:left w:val="none" w:sz="0" w:space="0" w:color="auto"/>
            <w:bottom w:val="none" w:sz="0" w:space="0" w:color="auto"/>
            <w:right w:val="none" w:sz="0" w:space="0" w:color="auto"/>
          </w:divBdr>
        </w:div>
        <w:div w:id="974608170">
          <w:marLeft w:val="0"/>
          <w:marRight w:val="0"/>
          <w:marTop w:val="0"/>
          <w:marBottom w:val="0"/>
          <w:divBdr>
            <w:top w:val="none" w:sz="0" w:space="0" w:color="auto"/>
            <w:left w:val="none" w:sz="0" w:space="0" w:color="auto"/>
            <w:bottom w:val="none" w:sz="0" w:space="0" w:color="auto"/>
            <w:right w:val="none" w:sz="0" w:space="0" w:color="auto"/>
          </w:divBdr>
        </w:div>
        <w:div w:id="76827283">
          <w:marLeft w:val="0"/>
          <w:marRight w:val="0"/>
          <w:marTop w:val="0"/>
          <w:marBottom w:val="0"/>
          <w:divBdr>
            <w:top w:val="none" w:sz="0" w:space="0" w:color="auto"/>
            <w:left w:val="none" w:sz="0" w:space="0" w:color="auto"/>
            <w:bottom w:val="none" w:sz="0" w:space="0" w:color="auto"/>
            <w:right w:val="none" w:sz="0" w:space="0" w:color="auto"/>
          </w:divBdr>
        </w:div>
        <w:div w:id="2036036263">
          <w:marLeft w:val="0"/>
          <w:marRight w:val="0"/>
          <w:marTop w:val="0"/>
          <w:marBottom w:val="0"/>
          <w:divBdr>
            <w:top w:val="none" w:sz="0" w:space="0" w:color="auto"/>
            <w:left w:val="none" w:sz="0" w:space="0" w:color="auto"/>
            <w:bottom w:val="none" w:sz="0" w:space="0" w:color="auto"/>
            <w:right w:val="none" w:sz="0" w:space="0" w:color="auto"/>
          </w:divBdr>
        </w:div>
        <w:div w:id="474445916">
          <w:marLeft w:val="0"/>
          <w:marRight w:val="0"/>
          <w:marTop w:val="0"/>
          <w:marBottom w:val="0"/>
          <w:divBdr>
            <w:top w:val="none" w:sz="0" w:space="0" w:color="auto"/>
            <w:left w:val="none" w:sz="0" w:space="0" w:color="auto"/>
            <w:bottom w:val="none" w:sz="0" w:space="0" w:color="auto"/>
            <w:right w:val="none" w:sz="0" w:space="0" w:color="auto"/>
          </w:divBdr>
        </w:div>
        <w:div w:id="108743096">
          <w:marLeft w:val="0"/>
          <w:marRight w:val="0"/>
          <w:marTop w:val="0"/>
          <w:marBottom w:val="0"/>
          <w:divBdr>
            <w:top w:val="none" w:sz="0" w:space="0" w:color="auto"/>
            <w:left w:val="none" w:sz="0" w:space="0" w:color="auto"/>
            <w:bottom w:val="none" w:sz="0" w:space="0" w:color="auto"/>
            <w:right w:val="none" w:sz="0" w:space="0" w:color="auto"/>
          </w:divBdr>
        </w:div>
        <w:div w:id="647128156">
          <w:marLeft w:val="0"/>
          <w:marRight w:val="0"/>
          <w:marTop w:val="0"/>
          <w:marBottom w:val="0"/>
          <w:divBdr>
            <w:top w:val="none" w:sz="0" w:space="0" w:color="auto"/>
            <w:left w:val="none" w:sz="0" w:space="0" w:color="auto"/>
            <w:bottom w:val="none" w:sz="0" w:space="0" w:color="auto"/>
            <w:right w:val="none" w:sz="0" w:space="0" w:color="auto"/>
          </w:divBdr>
        </w:div>
        <w:div w:id="1314988775">
          <w:marLeft w:val="0"/>
          <w:marRight w:val="0"/>
          <w:marTop w:val="0"/>
          <w:marBottom w:val="0"/>
          <w:divBdr>
            <w:top w:val="none" w:sz="0" w:space="0" w:color="auto"/>
            <w:left w:val="none" w:sz="0" w:space="0" w:color="auto"/>
            <w:bottom w:val="none" w:sz="0" w:space="0" w:color="auto"/>
            <w:right w:val="none" w:sz="0" w:space="0" w:color="auto"/>
          </w:divBdr>
        </w:div>
        <w:div w:id="175965384">
          <w:marLeft w:val="0"/>
          <w:marRight w:val="0"/>
          <w:marTop w:val="0"/>
          <w:marBottom w:val="0"/>
          <w:divBdr>
            <w:top w:val="none" w:sz="0" w:space="0" w:color="auto"/>
            <w:left w:val="none" w:sz="0" w:space="0" w:color="auto"/>
            <w:bottom w:val="none" w:sz="0" w:space="0" w:color="auto"/>
            <w:right w:val="none" w:sz="0" w:space="0" w:color="auto"/>
          </w:divBdr>
        </w:div>
        <w:div w:id="1838764420">
          <w:marLeft w:val="0"/>
          <w:marRight w:val="0"/>
          <w:marTop w:val="0"/>
          <w:marBottom w:val="0"/>
          <w:divBdr>
            <w:top w:val="none" w:sz="0" w:space="0" w:color="auto"/>
            <w:left w:val="none" w:sz="0" w:space="0" w:color="auto"/>
            <w:bottom w:val="none" w:sz="0" w:space="0" w:color="auto"/>
            <w:right w:val="none" w:sz="0" w:space="0" w:color="auto"/>
          </w:divBdr>
        </w:div>
        <w:div w:id="1268974354">
          <w:marLeft w:val="0"/>
          <w:marRight w:val="0"/>
          <w:marTop w:val="0"/>
          <w:marBottom w:val="0"/>
          <w:divBdr>
            <w:top w:val="none" w:sz="0" w:space="0" w:color="auto"/>
            <w:left w:val="none" w:sz="0" w:space="0" w:color="auto"/>
            <w:bottom w:val="none" w:sz="0" w:space="0" w:color="auto"/>
            <w:right w:val="none" w:sz="0" w:space="0" w:color="auto"/>
          </w:divBdr>
        </w:div>
        <w:div w:id="1098720879">
          <w:marLeft w:val="0"/>
          <w:marRight w:val="0"/>
          <w:marTop w:val="0"/>
          <w:marBottom w:val="0"/>
          <w:divBdr>
            <w:top w:val="none" w:sz="0" w:space="0" w:color="auto"/>
            <w:left w:val="none" w:sz="0" w:space="0" w:color="auto"/>
            <w:bottom w:val="none" w:sz="0" w:space="0" w:color="auto"/>
            <w:right w:val="none" w:sz="0" w:space="0" w:color="auto"/>
          </w:divBdr>
        </w:div>
        <w:div w:id="1928685742">
          <w:marLeft w:val="0"/>
          <w:marRight w:val="0"/>
          <w:marTop w:val="0"/>
          <w:marBottom w:val="0"/>
          <w:divBdr>
            <w:top w:val="none" w:sz="0" w:space="0" w:color="auto"/>
            <w:left w:val="none" w:sz="0" w:space="0" w:color="auto"/>
            <w:bottom w:val="none" w:sz="0" w:space="0" w:color="auto"/>
            <w:right w:val="none" w:sz="0" w:space="0" w:color="auto"/>
          </w:divBdr>
        </w:div>
        <w:div w:id="111292606">
          <w:marLeft w:val="0"/>
          <w:marRight w:val="0"/>
          <w:marTop w:val="0"/>
          <w:marBottom w:val="0"/>
          <w:divBdr>
            <w:top w:val="none" w:sz="0" w:space="0" w:color="auto"/>
            <w:left w:val="none" w:sz="0" w:space="0" w:color="auto"/>
            <w:bottom w:val="none" w:sz="0" w:space="0" w:color="auto"/>
            <w:right w:val="none" w:sz="0" w:space="0" w:color="auto"/>
          </w:divBdr>
        </w:div>
        <w:div w:id="2047829472">
          <w:marLeft w:val="0"/>
          <w:marRight w:val="0"/>
          <w:marTop w:val="0"/>
          <w:marBottom w:val="0"/>
          <w:divBdr>
            <w:top w:val="none" w:sz="0" w:space="0" w:color="auto"/>
            <w:left w:val="none" w:sz="0" w:space="0" w:color="auto"/>
            <w:bottom w:val="none" w:sz="0" w:space="0" w:color="auto"/>
            <w:right w:val="none" w:sz="0" w:space="0" w:color="auto"/>
          </w:divBdr>
        </w:div>
        <w:div w:id="1878539757">
          <w:marLeft w:val="0"/>
          <w:marRight w:val="0"/>
          <w:marTop w:val="0"/>
          <w:marBottom w:val="0"/>
          <w:divBdr>
            <w:top w:val="none" w:sz="0" w:space="0" w:color="auto"/>
            <w:left w:val="none" w:sz="0" w:space="0" w:color="auto"/>
            <w:bottom w:val="none" w:sz="0" w:space="0" w:color="auto"/>
            <w:right w:val="none" w:sz="0" w:space="0" w:color="auto"/>
          </w:divBdr>
        </w:div>
        <w:div w:id="1283339341">
          <w:marLeft w:val="0"/>
          <w:marRight w:val="0"/>
          <w:marTop w:val="0"/>
          <w:marBottom w:val="0"/>
          <w:divBdr>
            <w:top w:val="none" w:sz="0" w:space="0" w:color="auto"/>
            <w:left w:val="none" w:sz="0" w:space="0" w:color="auto"/>
            <w:bottom w:val="none" w:sz="0" w:space="0" w:color="auto"/>
            <w:right w:val="none" w:sz="0" w:space="0" w:color="auto"/>
          </w:divBdr>
        </w:div>
        <w:div w:id="196355412">
          <w:marLeft w:val="0"/>
          <w:marRight w:val="0"/>
          <w:marTop w:val="0"/>
          <w:marBottom w:val="0"/>
          <w:divBdr>
            <w:top w:val="none" w:sz="0" w:space="0" w:color="auto"/>
            <w:left w:val="none" w:sz="0" w:space="0" w:color="auto"/>
            <w:bottom w:val="none" w:sz="0" w:space="0" w:color="auto"/>
            <w:right w:val="none" w:sz="0" w:space="0" w:color="auto"/>
          </w:divBdr>
        </w:div>
        <w:div w:id="274482860">
          <w:marLeft w:val="0"/>
          <w:marRight w:val="0"/>
          <w:marTop w:val="0"/>
          <w:marBottom w:val="0"/>
          <w:divBdr>
            <w:top w:val="none" w:sz="0" w:space="0" w:color="auto"/>
            <w:left w:val="none" w:sz="0" w:space="0" w:color="auto"/>
            <w:bottom w:val="none" w:sz="0" w:space="0" w:color="auto"/>
            <w:right w:val="none" w:sz="0" w:space="0" w:color="auto"/>
          </w:divBdr>
        </w:div>
        <w:div w:id="1436170337">
          <w:marLeft w:val="0"/>
          <w:marRight w:val="0"/>
          <w:marTop w:val="0"/>
          <w:marBottom w:val="0"/>
          <w:divBdr>
            <w:top w:val="none" w:sz="0" w:space="0" w:color="auto"/>
            <w:left w:val="none" w:sz="0" w:space="0" w:color="auto"/>
            <w:bottom w:val="none" w:sz="0" w:space="0" w:color="auto"/>
            <w:right w:val="none" w:sz="0" w:space="0" w:color="auto"/>
          </w:divBdr>
        </w:div>
        <w:div w:id="1811894910">
          <w:marLeft w:val="0"/>
          <w:marRight w:val="0"/>
          <w:marTop w:val="0"/>
          <w:marBottom w:val="0"/>
          <w:divBdr>
            <w:top w:val="none" w:sz="0" w:space="0" w:color="auto"/>
            <w:left w:val="none" w:sz="0" w:space="0" w:color="auto"/>
            <w:bottom w:val="none" w:sz="0" w:space="0" w:color="auto"/>
            <w:right w:val="none" w:sz="0" w:space="0" w:color="auto"/>
          </w:divBdr>
        </w:div>
        <w:div w:id="1328749748">
          <w:marLeft w:val="0"/>
          <w:marRight w:val="0"/>
          <w:marTop w:val="0"/>
          <w:marBottom w:val="0"/>
          <w:divBdr>
            <w:top w:val="none" w:sz="0" w:space="0" w:color="auto"/>
            <w:left w:val="none" w:sz="0" w:space="0" w:color="auto"/>
            <w:bottom w:val="none" w:sz="0" w:space="0" w:color="auto"/>
            <w:right w:val="none" w:sz="0" w:space="0" w:color="auto"/>
          </w:divBdr>
        </w:div>
        <w:div w:id="877550467">
          <w:marLeft w:val="0"/>
          <w:marRight w:val="0"/>
          <w:marTop w:val="0"/>
          <w:marBottom w:val="0"/>
          <w:divBdr>
            <w:top w:val="none" w:sz="0" w:space="0" w:color="auto"/>
            <w:left w:val="none" w:sz="0" w:space="0" w:color="auto"/>
            <w:bottom w:val="none" w:sz="0" w:space="0" w:color="auto"/>
            <w:right w:val="none" w:sz="0" w:space="0" w:color="auto"/>
          </w:divBdr>
        </w:div>
        <w:div w:id="1619726572">
          <w:marLeft w:val="0"/>
          <w:marRight w:val="0"/>
          <w:marTop w:val="0"/>
          <w:marBottom w:val="0"/>
          <w:divBdr>
            <w:top w:val="none" w:sz="0" w:space="0" w:color="auto"/>
            <w:left w:val="none" w:sz="0" w:space="0" w:color="auto"/>
            <w:bottom w:val="none" w:sz="0" w:space="0" w:color="auto"/>
            <w:right w:val="none" w:sz="0" w:space="0" w:color="auto"/>
          </w:divBdr>
        </w:div>
        <w:div w:id="1137842306">
          <w:marLeft w:val="0"/>
          <w:marRight w:val="0"/>
          <w:marTop w:val="0"/>
          <w:marBottom w:val="0"/>
          <w:divBdr>
            <w:top w:val="none" w:sz="0" w:space="0" w:color="auto"/>
            <w:left w:val="none" w:sz="0" w:space="0" w:color="auto"/>
            <w:bottom w:val="none" w:sz="0" w:space="0" w:color="auto"/>
            <w:right w:val="none" w:sz="0" w:space="0" w:color="auto"/>
          </w:divBdr>
        </w:div>
        <w:div w:id="1329794632">
          <w:marLeft w:val="0"/>
          <w:marRight w:val="0"/>
          <w:marTop w:val="0"/>
          <w:marBottom w:val="0"/>
          <w:divBdr>
            <w:top w:val="none" w:sz="0" w:space="0" w:color="auto"/>
            <w:left w:val="none" w:sz="0" w:space="0" w:color="auto"/>
            <w:bottom w:val="none" w:sz="0" w:space="0" w:color="auto"/>
            <w:right w:val="none" w:sz="0" w:space="0" w:color="auto"/>
          </w:divBdr>
        </w:div>
        <w:div w:id="1898083470">
          <w:marLeft w:val="0"/>
          <w:marRight w:val="0"/>
          <w:marTop w:val="0"/>
          <w:marBottom w:val="0"/>
          <w:divBdr>
            <w:top w:val="none" w:sz="0" w:space="0" w:color="auto"/>
            <w:left w:val="none" w:sz="0" w:space="0" w:color="auto"/>
            <w:bottom w:val="none" w:sz="0" w:space="0" w:color="auto"/>
            <w:right w:val="none" w:sz="0" w:space="0" w:color="auto"/>
          </w:divBdr>
        </w:div>
        <w:div w:id="663708592">
          <w:marLeft w:val="0"/>
          <w:marRight w:val="0"/>
          <w:marTop w:val="0"/>
          <w:marBottom w:val="0"/>
          <w:divBdr>
            <w:top w:val="none" w:sz="0" w:space="0" w:color="auto"/>
            <w:left w:val="none" w:sz="0" w:space="0" w:color="auto"/>
            <w:bottom w:val="none" w:sz="0" w:space="0" w:color="auto"/>
            <w:right w:val="none" w:sz="0" w:space="0" w:color="auto"/>
          </w:divBdr>
        </w:div>
        <w:div w:id="1770200280">
          <w:marLeft w:val="0"/>
          <w:marRight w:val="0"/>
          <w:marTop w:val="0"/>
          <w:marBottom w:val="0"/>
          <w:divBdr>
            <w:top w:val="none" w:sz="0" w:space="0" w:color="auto"/>
            <w:left w:val="none" w:sz="0" w:space="0" w:color="auto"/>
            <w:bottom w:val="none" w:sz="0" w:space="0" w:color="auto"/>
            <w:right w:val="none" w:sz="0" w:space="0" w:color="auto"/>
          </w:divBdr>
        </w:div>
        <w:div w:id="297493447">
          <w:marLeft w:val="0"/>
          <w:marRight w:val="0"/>
          <w:marTop w:val="0"/>
          <w:marBottom w:val="0"/>
          <w:divBdr>
            <w:top w:val="none" w:sz="0" w:space="0" w:color="auto"/>
            <w:left w:val="none" w:sz="0" w:space="0" w:color="auto"/>
            <w:bottom w:val="none" w:sz="0" w:space="0" w:color="auto"/>
            <w:right w:val="none" w:sz="0" w:space="0" w:color="auto"/>
          </w:divBdr>
        </w:div>
        <w:div w:id="1940602719">
          <w:marLeft w:val="0"/>
          <w:marRight w:val="0"/>
          <w:marTop w:val="0"/>
          <w:marBottom w:val="0"/>
          <w:divBdr>
            <w:top w:val="none" w:sz="0" w:space="0" w:color="auto"/>
            <w:left w:val="none" w:sz="0" w:space="0" w:color="auto"/>
            <w:bottom w:val="none" w:sz="0" w:space="0" w:color="auto"/>
            <w:right w:val="none" w:sz="0" w:space="0" w:color="auto"/>
          </w:divBdr>
        </w:div>
        <w:div w:id="1242956399">
          <w:marLeft w:val="0"/>
          <w:marRight w:val="0"/>
          <w:marTop w:val="0"/>
          <w:marBottom w:val="0"/>
          <w:divBdr>
            <w:top w:val="none" w:sz="0" w:space="0" w:color="auto"/>
            <w:left w:val="none" w:sz="0" w:space="0" w:color="auto"/>
            <w:bottom w:val="none" w:sz="0" w:space="0" w:color="auto"/>
            <w:right w:val="none" w:sz="0" w:space="0" w:color="auto"/>
          </w:divBdr>
        </w:div>
        <w:div w:id="1472097275">
          <w:marLeft w:val="0"/>
          <w:marRight w:val="0"/>
          <w:marTop w:val="0"/>
          <w:marBottom w:val="0"/>
          <w:divBdr>
            <w:top w:val="none" w:sz="0" w:space="0" w:color="auto"/>
            <w:left w:val="none" w:sz="0" w:space="0" w:color="auto"/>
            <w:bottom w:val="none" w:sz="0" w:space="0" w:color="auto"/>
            <w:right w:val="none" w:sz="0" w:space="0" w:color="auto"/>
          </w:divBdr>
        </w:div>
        <w:div w:id="378671767">
          <w:marLeft w:val="0"/>
          <w:marRight w:val="0"/>
          <w:marTop w:val="0"/>
          <w:marBottom w:val="0"/>
          <w:divBdr>
            <w:top w:val="none" w:sz="0" w:space="0" w:color="auto"/>
            <w:left w:val="none" w:sz="0" w:space="0" w:color="auto"/>
            <w:bottom w:val="none" w:sz="0" w:space="0" w:color="auto"/>
            <w:right w:val="none" w:sz="0" w:space="0" w:color="auto"/>
          </w:divBdr>
        </w:div>
        <w:div w:id="725450645">
          <w:marLeft w:val="0"/>
          <w:marRight w:val="0"/>
          <w:marTop w:val="0"/>
          <w:marBottom w:val="0"/>
          <w:divBdr>
            <w:top w:val="none" w:sz="0" w:space="0" w:color="auto"/>
            <w:left w:val="none" w:sz="0" w:space="0" w:color="auto"/>
            <w:bottom w:val="none" w:sz="0" w:space="0" w:color="auto"/>
            <w:right w:val="none" w:sz="0" w:space="0" w:color="auto"/>
          </w:divBdr>
        </w:div>
        <w:div w:id="695273367">
          <w:marLeft w:val="0"/>
          <w:marRight w:val="0"/>
          <w:marTop w:val="0"/>
          <w:marBottom w:val="0"/>
          <w:divBdr>
            <w:top w:val="none" w:sz="0" w:space="0" w:color="auto"/>
            <w:left w:val="none" w:sz="0" w:space="0" w:color="auto"/>
            <w:bottom w:val="none" w:sz="0" w:space="0" w:color="auto"/>
            <w:right w:val="none" w:sz="0" w:space="0" w:color="auto"/>
          </w:divBdr>
        </w:div>
        <w:div w:id="600144704">
          <w:marLeft w:val="0"/>
          <w:marRight w:val="0"/>
          <w:marTop w:val="0"/>
          <w:marBottom w:val="0"/>
          <w:divBdr>
            <w:top w:val="none" w:sz="0" w:space="0" w:color="auto"/>
            <w:left w:val="none" w:sz="0" w:space="0" w:color="auto"/>
            <w:bottom w:val="none" w:sz="0" w:space="0" w:color="auto"/>
            <w:right w:val="none" w:sz="0" w:space="0" w:color="auto"/>
          </w:divBdr>
        </w:div>
        <w:div w:id="104421983">
          <w:marLeft w:val="0"/>
          <w:marRight w:val="0"/>
          <w:marTop w:val="0"/>
          <w:marBottom w:val="0"/>
          <w:divBdr>
            <w:top w:val="none" w:sz="0" w:space="0" w:color="auto"/>
            <w:left w:val="none" w:sz="0" w:space="0" w:color="auto"/>
            <w:bottom w:val="none" w:sz="0" w:space="0" w:color="auto"/>
            <w:right w:val="none" w:sz="0" w:space="0" w:color="auto"/>
          </w:divBdr>
        </w:div>
        <w:div w:id="535316632">
          <w:marLeft w:val="0"/>
          <w:marRight w:val="0"/>
          <w:marTop w:val="0"/>
          <w:marBottom w:val="0"/>
          <w:divBdr>
            <w:top w:val="none" w:sz="0" w:space="0" w:color="auto"/>
            <w:left w:val="none" w:sz="0" w:space="0" w:color="auto"/>
            <w:bottom w:val="none" w:sz="0" w:space="0" w:color="auto"/>
            <w:right w:val="none" w:sz="0" w:space="0" w:color="auto"/>
          </w:divBdr>
        </w:div>
        <w:div w:id="380321821">
          <w:marLeft w:val="0"/>
          <w:marRight w:val="0"/>
          <w:marTop w:val="0"/>
          <w:marBottom w:val="0"/>
          <w:divBdr>
            <w:top w:val="none" w:sz="0" w:space="0" w:color="auto"/>
            <w:left w:val="none" w:sz="0" w:space="0" w:color="auto"/>
            <w:bottom w:val="none" w:sz="0" w:space="0" w:color="auto"/>
            <w:right w:val="none" w:sz="0" w:space="0" w:color="auto"/>
          </w:divBdr>
        </w:div>
        <w:div w:id="779492526">
          <w:marLeft w:val="0"/>
          <w:marRight w:val="0"/>
          <w:marTop w:val="0"/>
          <w:marBottom w:val="0"/>
          <w:divBdr>
            <w:top w:val="none" w:sz="0" w:space="0" w:color="auto"/>
            <w:left w:val="none" w:sz="0" w:space="0" w:color="auto"/>
            <w:bottom w:val="none" w:sz="0" w:space="0" w:color="auto"/>
            <w:right w:val="none" w:sz="0" w:space="0" w:color="auto"/>
          </w:divBdr>
        </w:div>
        <w:div w:id="1160192833">
          <w:marLeft w:val="0"/>
          <w:marRight w:val="0"/>
          <w:marTop w:val="0"/>
          <w:marBottom w:val="0"/>
          <w:divBdr>
            <w:top w:val="none" w:sz="0" w:space="0" w:color="auto"/>
            <w:left w:val="none" w:sz="0" w:space="0" w:color="auto"/>
            <w:bottom w:val="none" w:sz="0" w:space="0" w:color="auto"/>
            <w:right w:val="none" w:sz="0" w:space="0" w:color="auto"/>
          </w:divBdr>
        </w:div>
        <w:div w:id="179316902">
          <w:marLeft w:val="0"/>
          <w:marRight w:val="0"/>
          <w:marTop w:val="0"/>
          <w:marBottom w:val="0"/>
          <w:divBdr>
            <w:top w:val="none" w:sz="0" w:space="0" w:color="auto"/>
            <w:left w:val="none" w:sz="0" w:space="0" w:color="auto"/>
            <w:bottom w:val="none" w:sz="0" w:space="0" w:color="auto"/>
            <w:right w:val="none" w:sz="0" w:space="0" w:color="auto"/>
          </w:divBdr>
        </w:div>
        <w:div w:id="140776475">
          <w:marLeft w:val="0"/>
          <w:marRight w:val="0"/>
          <w:marTop w:val="0"/>
          <w:marBottom w:val="0"/>
          <w:divBdr>
            <w:top w:val="none" w:sz="0" w:space="0" w:color="auto"/>
            <w:left w:val="none" w:sz="0" w:space="0" w:color="auto"/>
            <w:bottom w:val="none" w:sz="0" w:space="0" w:color="auto"/>
            <w:right w:val="none" w:sz="0" w:space="0" w:color="auto"/>
          </w:divBdr>
        </w:div>
        <w:div w:id="1630235871">
          <w:marLeft w:val="0"/>
          <w:marRight w:val="0"/>
          <w:marTop w:val="0"/>
          <w:marBottom w:val="0"/>
          <w:divBdr>
            <w:top w:val="none" w:sz="0" w:space="0" w:color="auto"/>
            <w:left w:val="none" w:sz="0" w:space="0" w:color="auto"/>
            <w:bottom w:val="none" w:sz="0" w:space="0" w:color="auto"/>
            <w:right w:val="none" w:sz="0" w:space="0" w:color="auto"/>
          </w:divBdr>
        </w:div>
        <w:div w:id="1654405720">
          <w:marLeft w:val="0"/>
          <w:marRight w:val="0"/>
          <w:marTop w:val="0"/>
          <w:marBottom w:val="0"/>
          <w:divBdr>
            <w:top w:val="none" w:sz="0" w:space="0" w:color="auto"/>
            <w:left w:val="none" w:sz="0" w:space="0" w:color="auto"/>
            <w:bottom w:val="none" w:sz="0" w:space="0" w:color="auto"/>
            <w:right w:val="none" w:sz="0" w:space="0" w:color="auto"/>
          </w:divBdr>
        </w:div>
        <w:div w:id="1784033908">
          <w:marLeft w:val="0"/>
          <w:marRight w:val="0"/>
          <w:marTop w:val="0"/>
          <w:marBottom w:val="0"/>
          <w:divBdr>
            <w:top w:val="none" w:sz="0" w:space="0" w:color="auto"/>
            <w:left w:val="none" w:sz="0" w:space="0" w:color="auto"/>
            <w:bottom w:val="none" w:sz="0" w:space="0" w:color="auto"/>
            <w:right w:val="none" w:sz="0" w:space="0" w:color="auto"/>
          </w:divBdr>
        </w:div>
        <w:div w:id="376324002">
          <w:marLeft w:val="0"/>
          <w:marRight w:val="0"/>
          <w:marTop w:val="0"/>
          <w:marBottom w:val="0"/>
          <w:divBdr>
            <w:top w:val="none" w:sz="0" w:space="0" w:color="auto"/>
            <w:left w:val="none" w:sz="0" w:space="0" w:color="auto"/>
            <w:bottom w:val="none" w:sz="0" w:space="0" w:color="auto"/>
            <w:right w:val="none" w:sz="0" w:space="0" w:color="auto"/>
          </w:divBdr>
        </w:div>
        <w:div w:id="1037698580">
          <w:marLeft w:val="0"/>
          <w:marRight w:val="0"/>
          <w:marTop w:val="0"/>
          <w:marBottom w:val="0"/>
          <w:divBdr>
            <w:top w:val="none" w:sz="0" w:space="0" w:color="auto"/>
            <w:left w:val="none" w:sz="0" w:space="0" w:color="auto"/>
            <w:bottom w:val="none" w:sz="0" w:space="0" w:color="auto"/>
            <w:right w:val="none" w:sz="0" w:space="0" w:color="auto"/>
          </w:divBdr>
        </w:div>
        <w:div w:id="976565144">
          <w:marLeft w:val="0"/>
          <w:marRight w:val="0"/>
          <w:marTop w:val="0"/>
          <w:marBottom w:val="0"/>
          <w:divBdr>
            <w:top w:val="none" w:sz="0" w:space="0" w:color="auto"/>
            <w:left w:val="none" w:sz="0" w:space="0" w:color="auto"/>
            <w:bottom w:val="none" w:sz="0" w:space="0" w:color="auto"/>
            <w:right w:val="none" w:sz="0" w:space="0" w:color="auto"/>
          </w:divBdr>
        </w:div>
        <w:div w:id="1975259230">
          <w:marLeft w:val="0"/>
          <w:marRight w:val="0"/>
          <w:marTop w:val="0"/>
          <w:marBottom w:val="0"/>
          <w:divBdr>
            <w:top w:val="none" w:sz="0" w:space="0" w:color="auto"/>
            <w:left w:val="none" w:sz="0" w:space="0" w:color="auto"/>
            <w:bottom w:val="none" w:sz="0" w:space="0" w:color="auto"/>
            <w:right w:val="none" w:sz="0" w:space="0" w:color="auto"/>
          </w:divBdr>
        </w:div>
        <w:div w:id="2068802468">
          <w:marLeft w:val="0"/>
          <w:marRight w:val="0"/>
          <w:marTop w:val="0"/>
          <w:marBottom w:val="0"/>
          <w:divBdr>
            <w:top w:val="none" w:sz="0" w:space="0" w:color="auto"/>
            <w:left w:val="none" w:sz="0" w:space="0" w:color="auto"/>
            <w:bottom w:val="none" w:sz="0" w:space="0" w:color="auto"/>
            <w:right w:val="none" w:sz="0" w:space="0" w:color="auto"/>
          </w:divBdr>
        </w:div>
        <w:div w:id="739866151">
          <w:marLeft w:val="0"/>
          <w:marRight w:val="0"/>
          <w:marTop w:val="0"/>
          <w:marBottom w:val="0"/>
          <w:divBdr>
            <w:top w:val="none" w:sz="0" w:space="0" w:color="auto"/>
            <w:left w:val="none" w:sz="0" w:space="0" w:color="auto"/>
            <w:bottom w:val="none" w:sz="0" w:space="0" w:color="auto"/>
            <w:right w:val="none" w:sz="0" w:space="0" w:color="auto"/>
          </w:divBdr>
        </w:div>
        <w:div w:id="1947612089">
          <w:marLeft w:val="0"/>
          <w:marRight w:val="0"/>
          <w:marTop w:val="0"/>
          <w:marBottom w:val="0"/>
          <w:divBdr>
            <w:top w:val="none" w:sz="0" w:space="0" w:color="auto"/>
            <w:left w:val="none" w:sz="0" w:space="0" w:color="auto"/>
            <w:bottom w:val="none" w:sz="0" w:space="0" w:color="auto"/>
            <w:right w:val="none" w:sz="0" w:space="0" w:color="auto"/>
          </w:divBdr>
        </w:div>
        <w:div w:id="1643000906">
          <w:marLeft w:val="0"/>
          <w:marRight w:val="0"/>
          <w:marTop w:val="0"/>
          <w:marBottom w:val="0"/>
          <w:divBdr>
            <w:top w:val="none" w:sz="0" w:space="0" w:color="auto"/>
            <w:left w:val="none" w:sz="0" w:space="0" w:color="auto"/>
            <w:bottom w:val="none" w:sz="0" w:space="0" w:color="auto"/>
            <w:right w:val="none" w:sz="0" w:space="0" w:color="auto"/>
          </w:divBdr>
        </w:div>
        <w:div w:id="608204208">
          <w:marLeft w:val="0"/>
          <w:marRight w:val="0"/>
          <w:marTop w:val="0"/>
          <w:marBottom w:val="0"/>
          <w:divBdr>
            <w:top w:val="none" w:sz="0" w:space="0" w:color="auto"/>
            <w:left w:val="none" w:sz="0" w:space="0" w:color="auto"/>
            <w:bottom w:val="none" w:sz="0" w:space="0" w:color="auto"/>
            <w:right w:val="none" w:sz="0" w:space="0" w:color="auto"/>
          </w:divBdr>
        </w:div>
        <w:div w:id="227493807">
          <w:marLeft w:val="0"/>
          <w:marRight w:val="0"/>
          <w:marTop w:val="0"/>
          <w:marBottom w:val="0"/>
          <w:divBdr>
            <w:top w:val="none" w:sz="0" w:space="0" w:color="auto"/>
            <w:left w:val="none" w:sz="0" w:space="0" w:color="auto"/>
            <w:bottom w:val="none" w:sz="0" w:space="0" w:color="auto"/>
            <w:right w:val="none" w:sz="0" w:space="0" w:color="auto"/>
          </w:divBdr>
        </w:div>
        <w:div w:id="743259294">
          <w:marLeft w:val="0"/>
          <w:marRight w:val="0"/>
          <w:marTop w:val="0"/>
          <w:marBottom w:val="0"/>
          <w:divBdr>
            <w:top w:val="none" w:sz="0" w:space="0" w:color="auto"/>
            <w:left w:val="none" w:sz="0" w:space="0" w:color="auto"/>
            <w:bottom w:val="none" w:sz="0" w:space="0" w:color="auto"/>
            <w:right w:val="none" w:sz="0" w:space="0" w:color="auto"/>
          </w:divBdr>
        </w:div>
        <w:div w:id="434176555">
          <w:marLeft w:val="0"/>
          <w:marRight w:val="0"/>
          <w:marTop w:val="0"/>
          <w:marBottom w:val="0"/>
          <w:divBdr>
            <w:top w:val="none" w:sz="0" w:space="0" w:color="auto"/>
            <w:left w:val="none" w:sz="0" w:space="0" w:color="auto"/>
            <w:bottom w:val="none" w:sz="0" w:space="0" w:color="auto"/>
            <w:right w:val="none" w:sz="0" w:space="0" w:color="auto"/>
          </w:divBdr>
        </w:div>
        <w:div w:id="971714387">
          <w:marLeft w:val="0"/>
          <w:marRight w:val="0"/>
          <w:marTop w:val="0"/>
          <w:marBottom w:val="0"/>
          <w:divBdr>
            <w:top w:val="none" w:sz="0" w:space="0" w:color="auto"/>
            <w:left w:val="none" w:sz="0" w:space="0" w:color="auto"/>
            <w:bottom w:val="none" w:sz="0" w:space="0" w:color="auto"/>
            <w:right w:val="none" w:sz="0" w:space="0" w:color="auto"/>
          </w:divBdr>
        </w:div>
        <w:div w:id="710954457">
          <w:marLeft w:val="0"/>
          <w:marRight w:val="0"/>
          <w:marTop w:val="0"/>
          <w:marBottom w:val="0"/>
          <w:divBdr>
            <w:top w:val="none" w:sz="0" w:space="0" w:color="auto"/>
            <w:left w:val="none" w:sz="0" w:space="0" w:color="auto"/>
            <w:bottom w:val="none" w:sz="0" w:space="0" w:color="auto"/>
            <w:right w:val="none" w:sz="0" w:space="0" w:color="auto"/>
          </w:divBdr>
        </w:div>
        <w:div w:id="600916636">
          <w:marLeft w:val="0"/>
          <w:marRight w:val="0"/>
          <w:marTop w:val="0"/>
          <w:marBottom w:val="0"/>
          <w:divBdr>
            <w:top w:val="none" w:sz="0" w:space="0" w:color="auto"/>
            <w:left w:val="none" w:sz="0" w:space="0" w:color="auto"/>
            <w:bottom w:val="none" w:sz="0" w:space="0" w:color="auto"/>
            <w:right w:val="none" w:sz="0" w:space="0" w:color="auto"/>
          </w:divBdr>
        </w:div>
        <w:div w:id="100300313">
          <w:marLeft w:val="0"/>
          <w:marRight w:val="0"/>
          <w:marTop w:val="0"/>
          <w:marBottom w:val="0"/>
          <w:divBdr>
            <w:top w:val="none" w:sz="0" w:space="0" w:color="auto"/>
            <w:left w:val="none" w:sz="0" w:space="0" w:color="auto"/>
            <w:bottom w:val="none" w:sz="0" w:space="0" w:color="auto"/>
            <w:right w:val="none" w:sz="0" w:space="0" w:color="auto"/>
          </w:divBdr>
        </w:div>
        <w:div w:id="1508865371">
          <w:marLeft w:val="0"/>
          <w:marRight w:val="0"/>
          <w:marTop w:val="0"/>
          <w:marBottom w:val="0"/>
          <w:divBdr>
            <w:top w:val="none" w:sz="0" w:space="0" w:color="auto"/>
            <w:left w:val="none" w:sz="0" w:space="0" w:color="auto"/>
            <w:bottom w:val="none" w:sz="0" w:space="0" w:color="auto"/>
            <w:right w:val="none" w:sz="0" w:space="0" w:color="auto"/>
          </w:divBdr>
        </w:div>
        <w:div w:id="1035931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iminimpiego.it/data/Norme/circolari/circ%2048-2000.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518</Words>
  <Characters>2959</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Pandolfo</dc:creator>
  <cp:keywords/>
  <dc:description/>
  <cp:lastModifiedBy>Stefano Pandolfo</cp:lastModifiedBy>
  <cp:revision>1</cp:revision>
  <dcterms:created xsi:type="dcterms:W3CDTF">2017-11-29T14:45:00Z</dcterms:created>
  <dcterms:modified xsi:type="dcterms:W3CDTF">2017-11-29T14:47:00Z</dcterms:modified>
</cp:coreProperties>
</file>